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E5" w:rsidRPr="0035377A" w:rsidRDefault="00605EE5" w:rsidP="00605EE5">
      <w:pPr>
        <w:pStyle w:val="Estilo5"/>
        <w:jc w:val="center"/>
        <w:rPr>
          <w:rFonts w:ascii="Verdana" w:eastAsia="Arial" w:hAnsi="Verdana"/>
          <w:sz w:val="20"/>
          <w:szCs w:val="20"/>
        </w:rPr>
      </w:pPr>
      <w:bookmarkStart w:id="0" w:name="_GoBack"/>
      <w:bookmarkEnd w:id="0"/>
      <w:r w:rsidRPr="0035377A">
        <w:rPr>
          <w:rFonts w:ascii="Verdana" w:eastAsia="Arial" w:hAnsi="Verdana"/>
          <w:sz w:val="20"/>
          <w:szCs w:val="20"/>
        </w:rPr>
        <w:t>ANEXO N° 1</w:t>
      </w:r>
    </w:p>
    <w:p w:rsidR="00605EE5" w:rsidRPr="0035377A" w:rsidRDefault="00605EE5" w:rsidP="00605EE5">
      <w:pPr>
        <w:spacing w:before="32" w:after="0"/>
        <w:jc w:val="center"/>
        <w:rPr>
          <w:rFonts w:ascii="Verdana" w:eastAsia="Arial" w:hAnsi="Verdana" w:cs="Arial"/>
          <w:b/>
          <w:bCs/>
          <w:spacing w:val="-4"/>
          <w:sz w:val="20"/>
          <w:szCs w:val="20"/>
          <w:u w:val="single"/>
        </w:rPr>
      </w:pPr>
    </w:p>
    <w:p w:rsidR="00605EE5" w:rsidRPr="0035377A" w:rsidRDefault="00605EE5" w:rsidP="00605EE5">
      <w:pPr>
        <w:spacing w:before="32" w:after="0"/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35377A">
        <w:rPr>
          <w:rFonts w:ascii="Verdana" w:eastAsia="Arial" w:hAnsi="Verdana" w:cs="Arial"/>
          <w:b/>
          <w:bCs/>
          <w:spacing w:val="-4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pacing w:val="-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5377A">
        <w:rPr>
          <w:rFonts w:ascii="Verdana" w:eastAsia="Arial" w:hAnsi="Verdana" w:cs="Arial"/>
          <w:b/>
          <w:bCs/>
          <w:spacing w:val="2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-6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spacing w:val="4"/>
          <w:sz w:val="20"/>
          <w:szCs w:val="20"/>
        </w:rPr>
        <w:t>M</w:t>
      </w:r>
      <w:r w:rsidRPr="0035377A">
        <w:rPr>
          <w:rFonts w:ascii="Verdana" w:eastAsia="Arial" w:hAnsi="Verdana" w:cs="Arial"/>
          <w:b/>
          <w:bCs/>
          <w:spacing w:val="-4"/>
          <w:sz w:val="20"/>
          <w:szCs w:val="20"/>
        </w:rPr>
        <w:t>I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pacing w:val="-1"/>
          <w:sz w:val="20"/>
          <w:szCs w:val="20"/>
        </w:rPr>
        <w:t>I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ST</w:t>
      </w:r>
      <w:r w:rsidRPr="0035377A">
        <w:rPr>
          <w:rFonts w:ascii="Verdana" w:eastAsia="Arial" w:hAnsi="Verdana" w:cs="Arial"/>
          <w:b/>
          <w:bCs/>
          <w:spacing w:val="4"/>
          <w:sz w:val="20"/>
          <w:szCs w:val="20"/>
        </w:rPr>
        <w:t>R</w:t>
      </w:r>
      <w:r w:rsidRPr="0035377A">
        <w:rPr>
          <w:rFonts w:ascii="Verdana" w:eastAsia="Arial" w:hAnsi="Verdana" w:cs="Arial"/>
          <w:b/>
          <w:bCs/>
          <w:spacing w:val="-6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TIV</w:t>
      </w:r>
      <w:r w:rsidRPr="0035377A">
        <w:rPr>
          <w:rFonts w:ascii="Verdana" w:eastAsia="Arial" w:hAnsi="Verdana" w:cs="Arial"/>
          <w:b/>
          <w:bCs/>
          <w:spacing w:val="-1"/>
          <w:sz w:val="20"/>
          <w:szCs w:val="20"/>
        </w:rPr>
        <w:t>O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S</w:t>
      </w:r>
    </w:p>
    <w:p w:rsidR="00605EE5" w:rsidRPr="0035377A" w:rsidRDefault="00605EE5" w:rsidP="00605EE5">
      <w:pPr>
        <w:spacing w:before="32" w:after="0"/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5"/>
      </w:tblGrid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RAZÓN SOCIAL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R.U.T. DE LA EMPRESA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REPRESENTANTE LEGAL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R.U.T. DEL REPRESENTANTE LEGAL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DOMICILIO DE LA EMPRESA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TELÉFONOS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CORREO ELECTRÓNICO</w:t>
            </w:r>
          </w:p>
          <w:p w:rsidR="00605EE5" w:rsidRPr="0035377A" w:rsidRDefault="00605EE5" w:rsidP="00F377A7">
            <w:pPr>
              <w:spacing w:before="32"/>
              <w:rPr>
                <w:rFonts w:ascii="Verdana" w:eastAsia="Arial" w:hAnsi="Verdana" w:cs="Arial"/>
              </w:rPr>
            </w:pPr>
          </w:p>
        </w:tc>
        <w:tc>
          <w:tcPr>
            <w:tcW w:w="4655" w:type="dxa"/>
          </w:tcPr>
          <w:p w:rsidR="00605EE5" w:rsidRPr="0035377A" w:rsidRDefault="00605EE5" w:rsidP="00F377A7">
            <w:pPr>
              <w:spacing w:before="32"/>
              <w:jc w:val="center"/>
              <w:rPr>
                <w:rFonts w:ascii="Verdana" w:eastAsia="Arial" w:hAnsi="Verdana" w:cs="Arial"/>
              </w:rPr>
            </w:pPr>
          </w:p>
        </w:tc>
      </w:tr>
    </w:tbl>
    <w:p w:rsidR="00605EE5" w:rsidRPr="0035377A" w:rsidRDefault="00605EE5" w:rsidP="00605EE5">
      <w:pPr>
        <w:spacing w:before="32" w:after="0"/>
        <w:jc w:val="center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05EE5" w:rsidRPr="0035377A" w:rsidRDefault="00605EE5" w:rsidP="00605EE5">
      <w:pPr>
        <w:spacing w:before="20" w:after="0" w:line="480" w:lineRule="auto"/>
        <w:rPr>
          <w:rFonts w:ascii="Verdana" w:hAnsi="Verdana" w:cs="Arial"/>
          <w:sz w:val="20"/>
          <w:szCs w:val="20"/>
        </w:rPr>
      </w:pPr>
    </w:p>
    <w:p w:rsidR="00605EE5" w:rsidRPr="0035377A" w:rsidRDefault="00605EE5" w:rsidP="00605EE5">
      <w:pPr>
        <w:spacing w:after="0" w:line="240" w:lineRule="auto"/>
        <w:rPr>
          <w:rFonts w:ascii="Verdana" w:hAnsi="Verdana" w:cs="Arial"/>
          <w:sz w:val="20"/>
          <w:szCs w:val="20"/>
        </w:rPr>
        <w:sectPr w:rsidR="00605EE5" w:rsidRPr="0035377A" w:rsidSect="00605EE5">
          <w:pgSz w:w="12240" w:h="18720" w:code="14"/>
          <w:pgMar w:top="2160" w:right="1320" w:bottom="1260" w:left="1340" w:header="720" w:footer="720" w:gutter="0"/>
          <w:cols w:space="720"/>
        </w:sectPr>
      </w:pPr>
    </w:p>
    <w:p w:rsidR="00605EE5" w:rsidRPr="0035377A" w:rsidRDefault="00605EE5" w:rsidP="00605EE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05EE5" w:rsidRPr="0035377A" w:rsidRDefault="00605EE5" w:rsidP="00605EE5">
      <w:pPr>
        <w:pStyle w:val="Estilo5"/>
        <w:jc w:val="center"/>
        <w:rPr>
          <w:rFonts w:ascii="Verdana" w:hAnsi="Verdana"/>
          <w:sz w:val="20"/>
          <w:szCs w:val="20"/>
        </w:rPr>
      </w:pPr>
      <w:r w:rsidRPr="0035377A">
        <w:rPr>
          <w:rFonts w:ascii="Verdana" w:hAnsi="Verdana"/>
          <w:sz w:val="20"/>
          <w:szCs w:val="20"/>
        </w:rPr>
        <w:t>ANEXO Nº 2</w:t>
      </w: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05EE5" w:rsidRPr="0035377A" w:rsidRDefault="00605EE5" w:rsidP="00605EE5">
      <w:pPr>
        <w:spacing w:after="0" w:line="259" w:lineRule="auto"/>
        <w:ind w:left="720" w:right="749"/>
        <w:jc w:val="center"/>
        <w:rPr>
          <w:rFonts w:ascii="Verdana" w:hAnsi="Verdana" w:cs="Arial"/>
          <w:b/>
          <w:sz w:val="20"/>
          <w:szCs w:val="20"/>
        </w:rPr>
      </w:pPr>
      <w:r w:rsidRPr="0035377A">
        <w:rPr>
          <w:rFonts w:ascii="Verdana" w:hAnsi="Verdana" w:cs="Arial"/>
          <w:b/>
          <w:sz w:val="20"/>
          <w:szCs w:val="20"/>
        </w:rPr>
        <w:t>OFERTA PROFESIONALES</w:t>
      </w:r>
    </w:p>
    <w:p w:rsidR="00605EE5" w:rsidRPr="0035377A" w:rsidRDefault="00605EE5" w:rsidP="00605EE5">
      <w:pPr>
        <w:spacing w:after="0" w:line="259" w:lineRule="auto"/>
        <w:ind w:right="-17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932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610"/>
        <w:gridCol w:w="2561"/>
        <w:gridCol w:w="1438"/>
        <w:gridCol w:w="1144"/>
        <w:gridCol w:w="1427"/>
        <w:gridCol w:w="1428"/>
      </w:tblGrid>
      <w:tr w:rsidR="00605EE5" w:rsidRPr="0035377A" w:rsidTr="00F377A7">
        <w:trPr>
          <w:trHeight w:val="278"/>
        </w:trPr>
        <w:tc>
          <w:tcPr>
            <w:tcW w:w="109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sz w:val="20"/>
                <w:szCs w:val="20"/>
              </w:rPr>
              <w:t xml:space="preserve">UNIDAD OPERATIVA </w:t>
            </w:r>
          </w:p>
        </w:tc>
      </w:tr>
      <w:tr w:rsidR="00605EE5" w:rsidRPr="0035377A" w:rsidTr="00F377A7">
        <w:trPr>
          <w:trHeight w:val="278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05EE5" w:rsidRPr="0035377A" w:rsidTr="00F377A7">
        <w:trPr>
          <w:trHeight w:val="743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NOMBRE ASESOR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PROFESIÓ</w:t>
            </w: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COMPONENTE ASESORÍ</w:t>
            </w: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 (ASESOR BASE, ASESOR ESPECIALISTA,  O ESPECIALISTA EN CANVAS O SIMILAR) (1)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TIEMPO (JORNADA COMPLETA/ MEDIA JORNADA/PARCIAL) (2)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Adjunta CV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Adjunta Certificado de Tí</w:t>
            </w: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tulo (3)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Adjunta Certificado de Experiencia Laboral (4) y (5)</w:t>
            </w:r>
          </w:p>
        </w:tc>
      </w:tr>
      <w:tr w:rsidR="00605EE5" w:rsidRPr="0035377A" w:rsidTr="00F377A7">
        <w:trPr>
          <w:trHeight w:val="66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605EE5" w:rsidRPr="0035377A" w:rsidTr="00F377A7">
        <w:trPr>
          <w:trHeight w:val="689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605EE5" w:rsidRPr="0035377A" w:rsidTr="00F377A7">
        <w:trPr>
          <w:trHeight w:val="699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605EE5" w:rsidRPr="0035377A" w:rsidTr="00F377A7">
        <w:trPr>
          <w:trHeight w:val="682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E5" w:rsidRPr="0035377A" w:rsidRDefault="00605EE5" w:rsidP="00F377A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5377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605EE5" w:rsidRPr="0035377A" w:rsidTr="00F377A7">
        <w:trPr>
          <w:trHeight w:val="26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605EE5" w:rsidRPr="0035377A" w:rsidRDefault="00605EE5" w:rsidP="00F377A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605EE5" w:rsidRPr="0035377A" w:rsidRDefault="00605EE5" w:rsidP="00F377A7">
            <w:pPr>
              <w:spacing w:after="0" w:line="240" w:lineRule="auto"/>
              <w:ind w:right="316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5377A">
              <w:rPr>
                <w:rFonts w:ascii="Verdana" w:eastAsia="Times New Roman" w:hAnsi="Verdana" w:cs="Arial"/>
                <w:sz w:val="20"/>
                <w:szCs w:val="20"/>
              </w:rPr>
              <w:t>Nota (1): Solo puede seleccionar Asesor Base, Asesor Especialista o Especialista en CANVAS o Similar</w:t>
            </w:r>
          </w:p>
          <w:p w:rsidR="00605EE5" w:rsidRPr="0035377A" w:rsidRDefault="00605EE5" w:rsidP="00F377A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5377A">
              <w:rPr>
                <w:rFonts w:ascii="Verdana" w:eastAsia="Times New Roman" w:hAnsi="Verdana" w:cs="Arial"/>
                <w:sz w:val="20"/>
                <w:szCs w:val="20"/>
              </w:rPr>
              <w:t>Nota (2): Los únicos profesionales que no pueden estar incluidos en el equipo de otra licitación son aquellos que ya tengan comprometida su jornada completa en otra U.O.</w:t>
            </w:r>
          </w:p>
          <w:p w:rsidR="00605EE5" w:rsidRPr="0035377A" w:rsidRDefault="00605EE5" w:rsidP="00F377A7">
            <w:pPr>
              <w:spacing w:after="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377A">
              <w:rPr>
                <w:rFonts w:ascii="Verdana" w:eastAsia="Times New Roman" w:hAnsi="Verdana" w:cs="Arial"/>
                <w:sz w:val="20"/>
                <w:szCs w:val="20"/>
              </w:rPr>
              <w:t>Nota (3): Adjuntar respaldo en conformidad a lo señalado en el punto 4 de las Bases Técnicas de esta licitación.</w:t>
            </w:r>
          </w:p>
          <w:p w:rsidR="00605EE5" w:rsidRPr="0035377A" w:rsidRDefault="00605EE5" w:rsidP="00F377A7">
            <w:pPr>
              <w:spacing w:after="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377A">
              <w:rPr>
                <w:rFonts w:ascii="Verdana" w:eastAsia="Times New Roman" w:hAnsi="Verdana" w:cs="Arial"/>
                <w:sz w:val="20"/>
                <w:szCs w:val="20"/>
              </w:rPr>
              <w:t>Nota (4): Copia de Contrato de Trabajo o Certificado de la empresa donde presentó servicios</w:t>
            </w:r>
          </w:p>
          <w:p w:rsidR="00605EE5" w:rsidRPr="0035377A" w:rsidRDefault="00605EE5" w:rsidP="00F377A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5377A">
              <w:rPr>
                <w:rFonts w:ascii="Verdana" w:eastAsia="Times New Roman" w:hAnsi="Verdana" w:cs="Arial"/>
                <w:sz w:val="20"/>
                <w:szCs w:val="20"/>
              </w:rPr>
              <w:t>Nota (5): Los documentos de experiencia laboral deberán indicar claramente la fecha de inicio y la fecha de término del servicio prestado, de manera de determinar los años de experiencia; además, debe indicar claramente las funciones o servicio prestado, a fin de poder determinar en forma inequívoca la experiencia concreta acreditada.</w:t>
            </w:r>
          </w:p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05EE5" w:rsidRPr="0035377A" w:rsidTr="00F377A7">
        <w:trPr>
          <w:trHeight w:val="265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05EE5" w:rsidRPr="0035377A" w:rsidTr="00F377A7">
        <w:trPr>
          <w:trHeight w:val="26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05EE5" w:rsidRPr="0035377A" w:rsidTr="00F377A7">
        <w:trPr>
          <w:trHeight w:val="265"/>
        </w:trPr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EE5" w:rsidRPr="0035377A" w:rsidRDefault="00605EE5" w:rsidP="00F377A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605EE5" w:rsidRPr="0035377A" w:rsidRDefault="00605EE5" w:rsidP="00605EE5">
      <w:pPr>
        <w:spacing w:after="0" w:line="259" w:lineRule="auto"/>
        <w:ind w:left="4109"/>
        <w:rPr>
          <w:rFonts w:ascii="Verdana" w:hAnsi="Verdana"/>
          <w:b/>
          <w:sz w:val="20"/>
          <w:szCs w:val="20"/>
        </w:rPr>
      </w:pPr>
    </w:p>
    <w:p w:rsidR="00605EE5" w:rsidRPr="0035377A" w:rsidRDefault="00605EE5" w:rsidP="00605EE5">
      <w:pPr>
        <w:spacing w:after="0" w:line="259" w:lineRule="auto"/>
        <w:ind w:left="1278" w:right="744"/>
        <w:jc w:val="center"/>
        <w:rPr>
          <w:rFonts w:ascii="Verdana" w:hAnsi="Verdana"/>
          <w:b/>
          <w:sz w:val="20"/>
          <w:szCs w:val="20"/>
        </w:rPr>
      </w:pPr>
    </w:p>
    <w:p w:rsidR="00605EE5" w:rsidRPr="0035377A" w:rsidRDefault="00605EE5" w:rsidP="00605EE5">
      <w:pPr>
        <w:spacing w:after="0" w:line="259" w:lineRule="auto"/>
        <w:ind w:left="1278" w:right="744"/>
        <w:jc w:val="center"/>
        <w:rPr>
          <w:rFonts w:ascii="Verdana" w:hAnsi="Verdana"/>
          <w:sz w:val="20"/>
          <w:szCs w:val="20"/>
        </w:rPr>
      </w:pPr>
      <w:r w:rsidRPr="0035377A">
        <w:rPr>
          <w:rFonts w:ascii="Verdana" w:hAnsi="Verdana"/>
          <w:b/>
          <w:sz w:val="20"/>
          <w:szCs w:val="20"/>
        </w:rPr>
        <w:t xml:space="preserve">-----------------------------------  </w:t>
      </w:r>
    </w:p>
    <w:p w:rsidR="00605EE5" w:rsidRPr="0035377A" w:rsidRDefault="00605EE5" w:rsidP="00605EE5">
      <w:pPr>
        <w:jc w:val="center"/>
        <w:rPr>
          <w:rFonts w:ascii="Verdana" w:hAnsi="Verdana"/>
          <w:b/>
          <w:sz w:val="20"/>
          <w:szCs w:val="20"/>
        </w:rPr>
      </w:pPr>
      <w:r w:rsidRPr="0035377A">
        <w:rPr>
          <w:rFonts w:ascii="Verdana" w:hAnsi="Verdana"/>
          <w:b/>
          <w:sz w:val="20"/>
          <w:szCs w:val="20"/>
        </w:rPr>
        <w:t>FIRMA</w:t>
      </w:r>
    </w:p>
    <w:p w:rsidR="00605EE5" w:rsidRPr="0035377A" w:rsidRDefault="00605EE5" w:rsidP="00605EE5">
      <w:pPr>
        <w:rPr>
          <w:rFonts w:ascii="Verdana" w:hAnsi="Verdana"/>
          <w:sz w:val="20"/>
          <w:szCs w:val="20"/>
        </w:rPr>
        <w:sectPr w:rsidR="00605EE5" w:rsidRPr="0035377A" w:rsidSect="002B68F7">
          <w:headerReference w:type="default" r:id="rId7"/>
          <w:pgSz w:w="12240" w:h="18720" w:code="14"/>
          <w:pgMar w:top="2274" w:right="1435" w:bottom="1474" w:left="1185" w:header="170" w:footer="567" w:gutter="0"/>
          <w:paperSrc w:first="6" w:other="6"/>
          <w:cols w:space="720"/>
          <w:docGrid w:linePitch="299"/>
        </w:sectPr>
      </w:pPr>
    </w:p>
    <w:p w:rsidR="00605EE5" w:rsidRPr="0035377A" w:rsidRDefault="00605EE5" w:rsidP="00605EE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05EE5" w:rsidRPr="0035377A" w:rsidRDefault="00605EE5" w:rsidP="00605EE5">
      <w:pPr>
        <w:pStyle w:val="Estilo5"/>
        <w:jc w:val="center"/>
        <w:rPr>
          <w:rFonts w:ascii="Verdana" w:eastAsia="Arial" w:hAnsi="Verdana"/>
          <w:sz w:val="20"/>
          <w:szCs w:val="20"/>
          <w:u w:color="000000"/>
        </w:rPr>
      </w:pPr>
      <w:r w:rsidRPr="0035377A">
        <w:rPr>
          <w:rFonts w:ascii="Verdana" w:eastAsia="Arial" w:hAnsi="Verdana"/>
          <w:spacing w:val="1"/>
          <w:sz w:val="20"/>
          <w:szCs w:val="20"/>
          <w:u w:color="000000"/>
        </w:rPr>
        <w:t>AN</w:t>
      </w:r>
      <w:r w:rsidRPr="0035377A">
        <w:rPr>
          <w:rFonts w:ascii="Verdana" w:eastAsia="Arial" w:hAnsi="Verdana"/>
          <w:sz w:val="20"/>
          <w:szCs w:val="20"/>
          <w:u w:color="000000"/>
        </w:rPr>
        <w:t>EXO</w:t>
      </w:r>
      <w:r w:rsidRPr="0035377A">
        <w:rPr>
          <w:rFonts w:ascii="Verdana" w:eastAsia="Arial" w:hAnsi="Verdana"/>
          <w:spacing w:val="-2"/>
          <w:sz w:val="20"/>
          <w:szCs w:val="20"/>
          <w:u w:color="000000"/>
        </w:rPr>
        <w:t xml:space="preserve"> </w:t>
      </w:r>
      <w:r w:rsidRPr="0035377A">
        <w:rPr>
          <w:rFonts w:ascii="Verdana" w:eastAsia="Arial" w:hAnsi="Verdana"/>
          <w:spacing w:val="1"/>
          <w:sz w:val="20"/>
          <w:szCs w:val="20"/>
          <w:u w:color="000000"/>
        </w:rPr>
        <w:t>N</w:t>
      </w:r>
      <w:r w:rsidRPr="0035377A">
        <w:rPr>
          <w:rFonts w:ascii="Verdana" w:eastAsia="Arial" w:hAnsi="Verdana"/>
          <w:sz w:val="20"/>
          <w:szCs w:val="20"/>
          <w:u w:color="000000"/>
        </w:rPr>
        <w:t>°</w:t>
      </w:r>
      <w:r w:rsidRPr="0035377A">
        <w:rPr>
          <w:rFonts w:ascii="Verdana" w:eastAsia="Arial" w:hAnsi="Verdana"/>
          <w:spacing w:val="1"/>
          <w:sz w:val="20"/>
          <w:szCs w:val="20"/>
          <w:u w:color="000000"/>
        </w:rPr>
        <w:t xml:space="preserve"> </w:t>
      </w:r>
      <w:r w:rsidRPr="0035377A">
        <w:rPr>
          <w:rFonts w:ascii="Verdana" w:eastAsia="Arial" w:hAnsi="Verdana"/>
          <w:sz w:val="20"/>
          <w:szCs w:val="20"/>
          <w:u w:color="000000"/>
        </w:rPr>
        <w:t>3</w:t>
      </w:r>
    </w:p>
    <w:p w:rsidR="00605EE5" w:rsidRPr="0035377A" w:rsidRDefault="00605EE5" w:rsidP="00605EE5">
      <w:pPr>
        <w:spacing w:before="32" w:after="0" w:line="240" w:lineRule="auto"/>
        <w:jc w:val="center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b/>
          <w:bCs/>
          <w:spacing w:val="-7"/>
          <w:sz w:val="20"/>
          <w:szCs w:val="20"/>
        </w:rPr>
      </w:pPr>
      <w:r w:rsidRPr="0035377A">
        <w:rPr>
          <w:rFonts w:ascii="Verdana" w:eastAsia="Arial" w:hAnsi="Verdana" w:cs="Arial"/>
          <w:b/>
          <w:bCs/>
          <w:spacing w:val="-1"/>
          <w:sz w:val="20"/>
          <w:szCs w:val="20"/>
        </w:rPr>
        <w:t>O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5377A">
        <w:rPr>
          <w:rFonts w:ascii="Verdana" w:eastAsia="Arial" w:hAnsi="Verdana" w:cs="Arial"/>
          <w:b/>
          <w:bCs/>
          <w:spacing w:val="1"/>
          <w:sz w:val="20"/>
          <w:szCs w:val="20"/>
        </w:rPr>
        <w:t>ER</w:t>
      </w:r>
      <w:r w:rsidRPr="0035377A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5377A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-7"/>
          <w:sz w:val="20"/>
          <w:szCs w:val="20"/>
        </w:rPr>
        <w:t xml:space="preserve"> SERVICIOS ADICIONALES </w:t>
      </w: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b/>
          <w:bCs/>
          <w:spacing w:val="4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Nombre Unidad Operativa</w:t>
            </w: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  <w:r w:rsidRPr="0035377A">
              <w:rPr>
                <w:rFonts w:ascii="Verdana" w:eastAsia="Arial" w:hAnsi="Verdana" w:cs="Arial"/>
              </w:rPr>
              <w:t>Servicios adicionales</w:t>
            </w: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</w:rPr>
            </w:pPr>
          </w:p>
        </w:tc>
      </w:tr>
    </w:tbl>
    <w:p w:rsidR="00605EE5" w:rsidRPr="0035377A" w:rsidRDefault="00605EE5" w:rsidP="00605EE5">
      <w:pPr>
        <w:spacing w:before="39" w:after="0" w:line="240" w:lineRule="auto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35377A">
        <w:rPr>
          <w:rFonts w:ascii="Verdana" w:eastAsia="Arial" w:hAnsi="Verdana" w:cs="Arial"/>
          <w:sz w:val="20"/>
          <w:szCs w:val="20"/>
        </w:rPr>
        <w:t>* A modo indicativo, servicios o productos adicionales se entiende como: servicio de contabilidad, servicio de análisis de suelo, servicio de análisis foliar, implementación de tecnologías de la información para la gestión, entre otros y que sean de utilidad para los agricultores de la UO. Estos servicios o productos pueden ser para un porcentaje de los usuarios. Queda excluido del concepto de servicios adicionales, aquellos que por su naturaleza forman parte inherente del servicio base, tales como: entrega de recomendaciones técnicas en base análisis de suelo, asesoría en comercialización, asesoría en asociatividad.</w:t>
      </w: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pStyle w:val="Estilo5"/>
        <w:jc w:val="center"/>
        <w:rPr>
          <w:rFonts w:ascii="Verdana" w:eastAsia="Arial" w:hAnsi="Verdana"/>
          <w:sz w:val="20"/>
          <w:szCs w:val="20"/>
        </w:rPr>
      </w:pPr>
      <w:bookmarkStart w:id="1" w:name="_Hlk74654526"/>
      <w:r w:rsidRPr="0035377A">
        <w:rPr>
          <w:rFonts w:ascii="Verdana" w:eastAsia="Arial" w:hAnsi="Verdana"/>
          <w:sz w:val="20"/>
          <w:szCs w:val="20"/>
        </w:rPr>
        <w:t xml:space="preserve">ANEXO </w:t>
      </w:r>
      <w:r w:rsidRPr="0035377A">
        <w:rPr>
          <w:rFonts w:ascii="Verdana" w:eastAsia="Arial" w:hAnsi="Verdana"/>
          <w:sz w:val="20"/>
          <w:szCs w:val="20"/>
          <w:lang w:val="es-CL"/>
        </w:rPr>
        <w:t xml:space="preserve">N° </w:t>
      </w:r>
      <w:r w:rsidRPr="0035377A">
        <w:rPr>
          <w:rFonts w:ascii="Verdana" w:eastAsia="Arial" w:hAnsi="Verdana"/>
          <w:sz w:val="20"/>
          <w:szCs w:val="20"/>
        </w:rPr>
        <w:t>4</w:t>
      </w: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b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b/>
          <w:sz w:val="20"/>
          <w:szCs w:val="20"/>
        </w:rPr>
      </w:pPr>
      <w:r w:rsidRPr="0035377A">
        <w:rPr>
          <w:rFonts w:ascii="Verdana" w:eastAsia="Arial" w:hAnsi="Verdana" w:cs="Arial"/>
          <w:b/>
          <w:sz w:val="20"/>
          <w:szCs w:val="20"/>
        </w:rPr>
        <w:t>OFERTA ECONÓMICA</w:t>
      </w: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  <w:b/>
              </w:rPr>
            </w:pPr>
            <w:r w:rsidRPr="0035377A">
              <w:rPr>
                <w:rFonts w:ascii="Verdana" w:eastAsia="Arial" w:hAnsi="Verdana" w:cs="Arial"/>
                <w:b/>
              </w:rPr>
              <w:t>Nombre Unidad Operativa</w:t>
            </w: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  <w:b/>
              </w:rPr>
            </w:pPr>
            <w:r w:rsidRPr="0035377A">
              <w:rPr>
                <w:rFonts w:ascii="Verdana" w:eastAsia="Arial" w:hAnsi="Verdana" w:cs="Arial"/>
                <w:b/>
              </w:rPr>
              <w:t>Oferta económica ($)</w:t>
            </w:r>
          </w:p>
          <w:p w:rsidR="00605EE5" w:rsidRPr="0035377A" w:rsidRDefault="00605EE5" w:rsidP="00F377A7">
            <w:pPr>
              <w:spacing w:before="39"/>
              <w:jc w:val="center"/>
              <w:rPr>
                <w:rFonts w:ascii="Verdana" w:eastAsia="Arial" w:hAnsi="Verdana" w:cs="Arial"/>
                <w:b/>
              </w:rPr>
            </w:pPr>
            <w:r w:rsidRPr="0035377A">
              <w:rPr>
                <w:rFonts w:ascii="Verdana" w:eastAsia="Arial" w:hAnsi="Verdana" w:cs="Arial"/>
                <w:b/>
              </w:rPr>
              <w:t>(*)</w:t>
            </w: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</w:tr>
      <w:tr w:rsidR="00605EE5" w:rsidRPr="0035377A" w:rsidTr="00F377A7"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  <w:tc>
          <w:tcPr>
            <w:tcW w:w="4785" w:type="dxa"/>
          </w:tcPr>
          <w:p w:rsidR="00605EE5" w:rsidRPr="0035377A" w:rsidRDefault="00605EE5" w:rsidP="00F377A7">
            <w:pPr>
              <w:spacing w:before="39"/>
              <w:jc w:val="both"/>
              <w:rPr>
                <w:rFonts w:ascii="Verdana" w:eastAsia="Arial" w:hAnsi="Verdana" w:cs="Arial"/>
              </w:rPr>
            </w:pPr>
          </w:p>
        </w:tc>
      </w:tr>
    </w:tbl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35377A">
        <w:rPr>
          <w:rFonts w:ascii="Verdana" w:eastAsia="Arial" w:hAnsi="Verdana" w:cs="Arial"/>
          <w:sz w:val="20"/>
          <w:szCs w:val="20"/>
        </w:rPr>
        <w:t>(*): La oferta económica debe ser presentada en valor bruto, sin perjuicio que en el Sistema de Compras y Contrataciones Públicas (Portal Mercado Público), se deberá ingresar el monto total neto, excluyéndose los impuestos que se encuentren involucrados.</w:t>
      </w: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sz w:val="20"/>
          <w:szCs w:val="20"/>
        </w:rPr>
      </w:pPr>
      <w:r w:rsidRPr="0035377A">
        <w:rPr>
          <w:rFonts w:ascii="Verdana" w:eastAsia="Arial" w:hAnsi="Verdana" w:cs="Arial"/>
          <w:sz w:val="20"/>
          <w:szCs w:val="20"/>
        </w:rPr>
        <w:t>____________</w:t>
      </w: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sz w:val="20"/>
          <w:szCs w:val="20"/>
        </w:rPr>
      </w:pPr>
      <w:r w:rsidRPr="0035377A">
        <w:rPr>
          <w:rFonts w:ascii="Verdana" w:eastAsia="Arial" w:hAnsi="Verdana" w:cs="Arial"/>
          <w:sz w:val="20"/>
          <w:szCs w:val="20"/>
        </w:rPr>
        <w:t>Firma</w:t>
      </w:r>
    </w:p>
    <w:p w:rsidR="00605EE5" w:rsidRPr="0035377A" w:rsidRDefault="00605EE5" w:rsidP="00605EE5">
      <w:pPr>
        <w:spacing w:before="39" w:after="0" w:line="240" w:lineRule="auto"/>
        <w:jc w:val="center"/>
        <w:rPr>
          <w:rFonts w:ascii="Verdana" w:eastAsia="Arial" w:hAnsi="Verdana" w:cs="Arial"/>
          <w:sz w:val="20"/>
          <w:szCs w:val="20"/>
        </w:rPr>
      </w:pPr>
    </w:p>
    <w:bookmarkEnd w:id="1"/>
    <w:p w:rsidR="00605EE5" w:rsidRPr="0035377A" w:rsidRDefault="00605EE5" w:rsidP="00605EE5">
      <w:pPr>
        <w:spacing w:before="39" w:after="0" w:line="240" w:lineRule="auto"/>
        <w:rPr>
          <w:rFonts w:ascii="Verdana" w:eastAsia="Arial" w:hAnsi="Verdana" w:cs="Arial"/>
          <w:sz w:val="20"/>
          <w:szCs w:val="20"/>
        </w:rPr>
        <w:sectPr w:rsidR="00605EE5" w:rsidRPr="0035377A" w:rsidSect="002B68F7">
          <w:headerReference w:type="default" r:id="rId8"/>
          <w:pgSz w:w="12240" w:h="18720" w:code="14"/>
          <w:pgMar w:top="2160" w:right="1320" w:bottom="1260" w:left="1340" w:header="720" w:footer="1078" w:gutter="0"/>
          <w:cols w:space="720"/>
        </w:sectPr>
      </w:pPr>
    </w:p>
    <w:p w:rsidR="00605EE5" w:rsidRPr="0035377A" w:rsidRDefault="00605EE5" w:rsidP="00605EE5">
      <w:pPr>
        <w:pStyle w:val="Estilo5"/>
        <w:jc w:val="center"/>
        <w:rPr>
          <w:rFonts w:ascii="Verdana" w:hAnsi="Verdana"/>
          <w:sz w:val="20"/>
          <w:szCs w:val="20"/>
        </w:rPr>
      </w:pPr>
      <w:r w:rsidRPr="0035377A">
        <w:rPr>
          <w:rFonts w:ascii="Verdana" w:hAnsi="Verdana"/>
          <w:sz w:val="20"/>
          <w:szCs w:val="20"/>
        </w:rPr>
        <w:lastRenderedPageBreak/>
        <w:t xml:space="preserve">ANEXO </w:t>
      </w:r>
      <w:r w:rsidRPr="0035377A">
        <w:rPr>
          <w:rFonts w:ascii="Verdana" w:hAnsi="Verdana"/>
          <w:sz w:val="20"/>
          <w:szCs w:val="20"/>
          <w:lang w:val="es-CL"/>
        </w:rPr>
        <w:t xml:space="preserve">N° </w:t>
      </w:r>
      <w:r w:rsidRPr="0035377A">
        <w:rPr>
          <w:rFonts w:ascii="Verdana" w:hAnsi="Verdana"/>
          <w:sz w:val="20"/>
          <w:szCs w:val="20"/>
        </w:rPr>
        <w:t>5</w:t>
      </w:r>
    </w:p>
    <w:p w:rsidR="00605EE5" w:rsidRPr="0035377A" w:rsidRDefault="00605EE5" w:rsidP="00605EE5">
      <w:pPr>
        <w:spacing w:after="0" w:line="240" w:lineRule="auto"/>
        <w:rPr>
          <w:rFonts w:ascii="Verdana" w:hAnsi="Verdana"/>
          <w:sz w:val="20"/>
          <w:szCs w:val="20"/>
        </w:rPr>
      </w:pPr>
    </w:p>
    <w:p w:rsidR="00605EE5" w:rsidRPr="0035377A" w:rsidRDefault="00605EE5" w:rsidP="00605EE5">
      <w:pPr>
        <w:spacing w:before="37" w:after="0"/>
        <w:jc w:val="center"/>
        <w:rPr>
          <w:rFonts w:ascii="Verdana" w:eastAsia="Arial" w:hAnsi="Verdana" w:cs="Arial"/>
          <w:sz w:val="20"/>
          <w:szCs w:val="20"/>
        </w:rPr>
      </w:pPr>
      <w:r w:rsidRPr="0035377A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T</w:t>
      </w:r>
      <w:r w:rsidRPr="0035377A">
        <w:rPr>
          <w:rFonts w:ascii="Verdana" w:eastAsia="Arial" w:hAnsi="Verdana" w:cs="Arial"/>
          <w:b/>
          <w:bCs/>
          <w:spacing w:val="-6"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B</w:t>
      </w:r>
      <w:r w:rsidRPr="0035377A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L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EFINICI</w:t>
      </w:r>
      <w:r w:rsidRPr="0035377A">
        <w:rPr>
          <w:rFonts w:ascii="Verdana" w:eastAsia="Arial" w:hAnsi="Verdana" w:cs="Arial"/>
          <w:b/>
          <w:bCs/>
          <w:spacing w:val="-2"/>
          <w:position w:val="-1"/>
          <w:sz w:val="20"/>
          <w:szCs w:val="20"/>
        </w:rPr>
        <w:t>Ó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pacing w:val="2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4"/>
          <w:position w:val="-1"/>
          <w:sz w:val="20"/>
          <w:szCs w:val="20"/>
        </w:rPr>
        <w:t>R</w:t>
      </w:r>
      <w:r w:rsidRPr="0035377A">
        <w:rPr>
          <w:rFonts w:ascii="Verdana" w:eastAsia="Arial" w:hAnsi="Verdana" w:cs="Arial"/>
          <w:b/>
          <w:bCs/>
          <w:spacing w:val="-6"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>GO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S</w:t>
      </w:r>
      <w:r w:rsidRPr="0035377A">
        <w:rPr>
          <w:rFonts w:ascii="Verdana" w:eastAsia="Arial" w:hAnsi="Verdana" w:cs="Arial"/>
          <w:b/>
          <w:bCs/>
          <w:spacing w:val="2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Y</w:t>
      </w:r>
      <w:r w:rsidRPr="0035377A">
        <w:rPr>
          <w:rFonts w:ascii="Verdana" w:eastAsia="Arial" w:hAnsi="Verdana" w:cs="Arial"/>
          <w:b/>
          <w:bCs/>
          <w:spacing w:val="2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spacing w:val="-4"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S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I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>G</w:t>
      </w:r>
      <w:r w:rsidRPr="0035377A">
        <w:rPr>
          <w:rFonts w:ascii="Verdana" w:eastAsia="Arial" w:hAnsi="Verdana" w:cs="Arial"/>
          <w:b/>
          <w:bCs/>
          <w:spacing w:val="4"/>
          <w:position w:val="-1"/>
          <w:sz w:val="20"/>
          <w:szCs w:val="20"/>
        </w:rPr>
        <w:t>N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C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>IÓ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 xml:space="preserve">N 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D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spacing w:val="-1"/>
          <w:position w:val="-1"/>
          <w:sz w:val="20"/>
          <w:szCs w:val="20"/>
        </w:rPr>
        <w:t xml:space="preserve"> 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P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UN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T</w:t>
      </w:r>
      <w:r w:rsidRPr="0035377A">
        <w:rPr>
          <w:rFonts w:ascii="Verdana" w:eastAsia="Arial" w:hAnsi="Verdana" w:cs="Arial"/>
          <w:b/>
          <w:bCs/>
          <w:spacing w:val="-6"/>
          <w:position w:val="-1"/>
          <w:sz w:val="20"/>
          <w:szCs w:val="20"/>
        </w:rPr>
        <w:t>A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J</w:t>
      </w:r>
      <w:r w:rsidRPr="0035377A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5377A">
        <w:rPr>
          <w:rFonts w:ascii="Verdana" w:eastAsia="Arial" w:hAnsi="Verdana" w:cs="Arial"/>
          <w:b/>
          <w:bCs/>
          <w:position w:val="-1"/>
          <w:sz w:val="20"/>
          <w:szCs w:val="20"/>
        </w:rPr>
        <w:t>S</w:t>
      </w:r>
    </w:p>
    <w:p w:rsidR="00605EE5" w:rsidRPr="0035377A" w:rsidRDefault="00605EE5" w:rsidP="00605EE5">
      <w:pPr>
        <w:spacing w:before="9"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99"/>
        <w:gridCol w:w="4173"/>
      </w:tblGrid>
      <w:tr w:rsidR="00605EE5" w:rsidRPr="0035377A" w:rsidTr="00F377A7">
        <w:trPr>
          <w:trHeight w:val="496"/>
        </w:trPr>
        <w:tc>
          <w:tcPr>
            <w:tcW w:w="4899" w:type="dxa"/>
            <w:shd w:val="clear" w:color="auto" w:fill="DEEAF6" w:themeFill="accent1" w:themeFillTint="33"/>
            <w:vAlign w:val="center"/>
          </w:tcPr>
          <w:p w:rsidR="00605EE5" w:rsidRPr="0035377A" w:rsidRDefault="00605EE5" w:rsidP="00F377A7">
            <w:pPr>
              <w:spacing w:line="259" w:lineRule="auto"/>
              <w:ind w:right="41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b/>
                <w:sz w:val="20"/>
                <w:szCs w:val="20"/>
              </w:rPr>
              <w:t xml:space="preserve">CRITERIOS DE EVALUACIÓN  </w:t>
            </w:r>
          </w:p>
        </w:tc>
        <w:tc>
          <w:tcPr>
            <w:tcW w:w="4173" w:type="dxa"/>
            <w:shd w:val="clear" w:color="auto" w:fill="DEEAF6" w:themeFill="accent1" w:themeFillTint="33"/>
            <w:vAlign w:val="center"/>
          </w:tcPr>
          <w:p w:rsidR="00605EE5" w:rsidRPr="0035377A" w:rsidRDefault="00605EE5" w:rsidP="00F377A7">
            <w:pPr>
              <w:spacing w:line="259" w:lineRule="auto"/>
              <w:ind w:right="38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b/>
                <w:sz w:val="20"/>
                <w:szCs w:val="20"/>
              </w:rPr>
              <w:t xml:space="preserve">PONDERACIÓN </w:t>
            </w:r>
          </w:p>
        </w:tc>
      </w:tr>
      <w:tr w:rsidR="00605EE5" w:rsidRPr="0035377A" w:rsidTr="00F377A7">
        <w:trPr>
          <w:trHeight w:val="25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>Experiencia del consultor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10%</w:t>
            </w:r>
          </w:p>
        </w:tc>
      </w:tr>
      <w:tr w:rsidR="00605EE5" w:rsidRPr="0035377A" w:rsidTr="00F377A7">
        <w:trPr>
          <w:trHeight w:val="24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eastAsia="Calibri" w:hAnsi="Verdana" w:cs="Arial"/>
                <w:sz w:val="20"/>
                <w:szCs w:val="20"/>
                <w:lang w:val="es-ES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>Experiencia del profesional y/o técnico que asumirá el servicio base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35%</w:t>
            </w:r>
          </w:p>
        </w:tc>
      </w:tr>
      <w:tr w:rsidR="00605EE5" w:rsidRPr="0035377A" w:rsidTr="00F377A7">
        <w:trPr>
          <w:trHeight w:val="24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 xml:space="preserve">Experiencia de los profesionales que asumirán la asesoría especialista  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35%</w:t>
            </w:r>
          </w:p>
        </w:tc>
      </w:tr>
      <w:tr w:rsidR="00605EE5" w:rsidRPr="0035377A" w:rsidTr="00F377A7">
        <w:trPr>
          <w:trHeight w:val="25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eastAsia="Calibri" w:hAnsi="Verdana" w:cs="Arial"/>
                <w:sz w:val="20"/>
                <w:szCs w:val="20"/>
                <w:lang w:val="es-ES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 xml:space="preserve">Experiencia del Consultor en la elaboración de planes de negocio con método CANVAS o similares 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10%</w:t>
            </w:r>
          </w:p>
        </w:tc>
      </w:tr>
      <w:tr w:rsidR="00605EE5" w:rsidRPr="0035377A" w:rsidTr="00F377A7">
        <w:trPr>
          <w:trHeight w:val="25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 xml:space="preserve">Costo del servicio por usuario 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5 %</w:t>
            </w:r>
          </w:p>
        </w:tc>
      </w:tr>
      <w:tr w:rsidR="00605EE5" w:rsidRPr="0035377A" w:rsidTr="00F377A7">
        <w:trPr>
          <w:trHeight w:val="251"/>
        </w:trPr>
        <w:tc>
          <w:tcPr>
            <w:tcW w:w="4899" w:type="dxa"/>
          </w:tcPr>
          <w:p w:rsidR="00605EE5" w:rsidRPr="0035377A" w:rsidRDefault="00605EE5" w:rsidP="00F377A7">
            <w:pPr>
              <w:spacing w:line="259" w:lineRule="auto"/>
              <w:rPr>
                <w:rFonts w:ascii="Verdana" w:eastAsia="Calibri" w:hAnsi="Verdana" w:cs="Arial"/>
                <w:sz w:val="20"/>
                <w:szCs w:val="20"/>
                <w:lang w:val="es-ES"/>
              </w:rPr>
            </w:pPr>
            <w:r w:rsidRPr="0035377A">
              <w:rPr>
                <w:rFonts w:ascii="Verdana" w:eastAsia="Calibri" w:hAnsi="Verdana" w:cs="Arial"/>
                <w:sz w:val="20"/>
                <w:szCs w:val="20"/>
                <w:lang w:val="es-ES"/>
              </w:rPr>
              <w:t>Productos y/o servicios adicionales ofertados por la consultora</w:t>
            </w:r>
          </w:p>
        </w:tc>
        <w:tc>
          <w:tcPr>
            <w:tcW w:w="4173" w:type="dxa"/>
            <w:vAlign w:val="center"/>
          </w:tcPr>
          <w:p w:rsidR="00605EE5" w:rsidRPr="0035377A" w:rsidRDefault="00605EE5" w:rsidP="00F377A7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377A">
              <w:rPr>
                <w:rFonts w:ascii="Verdana" w:hAnsi="Verdana" w:cs="Arial"/>
                <w:sz w:val="20"/>
                <w:szCs w:val="20"/>
              </w:rPr>
              <w:t>5%</w:t>
            </w:r>
          </w:p>
        </w:tc>
      </w:tr>
    </w:tbl>
    <w:p w:rsidR="00605EE5" w:rsidRPr="0035377A" w:rsidRDefault="00605EE5" w:rsidP="00605EE5">
      <w:pPr>
        <w:widowControl/>
        <w:spacing w:before="240"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_tradnl" w:eastAsia="es-ES_tradnl"/>
        </w:rPr>
      </w:pPr>
    </w:p>
    <w:tbl>
      <w:tblPr>
        <w:tblStyle w:val="Tablaconcuadrcul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3487"/>
      </w:tblGrid>
      <w:tr w:rsidR="00605EE5" w:rsidRPr="0035377A" w:rsidTr="00F377A7">
        <w:trPr>
          <w:trHeight w:val="189"/>
          <w:jc w:val="center"/>
        </w:trPr>
        <w:tc>
          <w:tcPr>
            <w:tcW w:w="5609" w:type="dxa"/>
            <w:shd w:val="clear" w:color="auto" w:fill="AEAAA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CRITERIOS DE EVALUACIÓN</w:t>
            </w:r>
          </w:p>
        </w:tc>
        <w:tc>
          <w:tcPr>
            <w:tcW w:w="3487" w:type="dxa"/>
            <w:shd w:val="clear" w:color="auto" w:fill="AEAAA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PONDERACIÓN (%)</w:t>
            </w:r>
          </w:p>
        </w:tc>
      </w:tr>
      <w:tr w:rsidR="00605EE5" w:rsidRPr="0035377A" w:rsidTr="00F377A7">
        <w:trPr>
          <w:trHeight w:val="200"/>
          <w:jc w:val="center"/>
        </w:trPr>
        <w:tc>
          <w:tcPr>
            <w:tcW w:w="9096" w:type="dxa"/>
            <w:gridSpan w:val="2"/>
            <w:shd w:val="clear" w:color="auto" w:fill="D0CECE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I. Experiencia del consultor</w:t>
            </w:r>
          </w:p>
        </w:tc>
      </w:tr>
      <w:tr w:rsidR="00605EE5" w:rsidRPr="0035377A" w:rsidTr="00F377A7">
        <w:trPr>
          <w:trHeight w:val="6896"/>
          <w:jc w:val="center"/>
        </w:trPr>
        <w:tc>
          <w:tcPr>
            <w:tcW w:w="5609" w:type="dx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lastRenderedPageBreak/>
              <w:t>Años de experiencia del consultor en la provisión de asesoría técnica a productores agrícolas, en los últimos 10 años: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tiene experien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 xml:space="preserve">cia acreditable menor a 3 años </w:t>
            </w: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tiene experiencia acreditable igual o mayor a 3 años y menor a 4 años (30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tiene experiencia acreditable igual o mayor a 4 años y menor a 6 años (70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tiene experiencia acreditable igual o mayor a 6 años (100 puntos).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10%</w:t>
            </w:r>
          </w:p>
        </w:tc>
      </w:tr>
      <w:tr w:rsidR="00605EE5" w:rsidRPr="0035377A" w:rsidTr="00F377A7">
        <w:trPr>
          <w:trHeight w:val="200"/>
          <w:jc w:val="center"/>
        </w:trPr>
        <w:tc>
          <w:tcPr>
            <w:tcW w:w="9096" w:type="dxa"/>
            <w:gridSpan w:val="2"/>
            <w:shd w:val="clear" w:color="auto" w:fill="D0CECE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II. Experiencia del profesional y/o técnico que asumirá el Servicio Base</w:t>
            </w:r>
          </w:p>
        </w:tc>
      </w:tr>
      <w:tr w:rsidR="00605EE5" w:rsidRPr="0035377A" w:rsidTr="00F377A7">
        <w:trPr>
          <w:trHeight w:val="5584"/>
          <w:jc w:val="center"/>
        </w:trPr>
        <w:tc>
          <w:tcPr>
            <w:tcW w:w="5609" w:type="dxa"/>
            <w:shd w:val="clear" w:color="auto" w:fill="auto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lastRenderedPageBreak/>
              <w:t>Experiencia del profesional y/o técnico que asumirá el servicio base del SAT en trabajo con productores agrícolas en el o los rubros solicitados, en los últimos 10 años: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8" w:lineRule="auto"/>
              <w:ind w:left="714" w:hanging="357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_tradnl"/>
              </w:rPr>
              <w:t>El profesional y/o técnico propuesto cuenta con experiencia acreditable menor a 3 años 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8" w:lineRule="auto"/>
              <w:ind w:left="714" w:hanging="357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propuesto cuenta con experiencia acreditable igual o mayor a 3 años y menor a 4 años (30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8" w:lineRule="auto"/>
              <w:ind w:left="714" w:hanging="357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cuenta con experiencia acreditable igual o mayor a 4 años y menor a 6 años (70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8" w:lineRule="auto"/>
              <w:ind w:left="714" w:hanging="357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cuenta con experiencia acreditable igual o mayor a 6 años (100 puntos).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* En el caso que la UO requiera más de 1 profesional para el servicio base, se debe puntuar a cada profesional por separado, y obtener el promedio para la asignación del puntaje.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35%</w:t>
            </w:r>
          </w:p>
        </w:tc>
      </w:tr>
      <w:tr w:rsidR="00605EE5" w:rsidRPr="0035377A" w:rsidTr="00F377A7">
        <w:trPr>
          <w:trHeight w:val="305"/>
          <w:jc w:val="center"/>
        </w:trPr>
        <w:tc>
          <w:tcPr>
            <w:tcW w:w="9096" w:type="dxa"/>
            <w:gridSpan w:val="2"/>
            <w:shd w:val="clear" w:color="auto" w:fill="D0CECE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 xml:space="preserve">III. Experiencia de los profesionales que prestarán asesoría de especialista </w:t>
            </w:r>
          </w:p>
        </w:tc>
      </w:tr>
      <w:tr w:rsidR="00605EE5" w:rsidRPr="0035377A" w:rsidTr="00F377A7">
        <w:trPr>
          <w:trHeight w:val="2987"/>
          <w:jc w:val="center"/>
        </w:trPr>
        <w:tc>
          <w:tcPr>
            <w:tcW w:w="5609" w:type="dxa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Experiencia de los profesionales especialistas, en el o los rubros solicitados, en los últimos 10 años: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Menos del 50% de los profesionales especialistas acreditan al menos 4 años de experiencia 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Entre el 50% y menos del 75% de los profesionales especialistas acreditan al menos 4 años de experiencia (30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Entre el 75% y menos del 100% de los profesionales especialistas acreditan al menos 4 años de experiencia (70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100% de los profesionales especialistas acreditan al menos 4 años de experiencia (100 puntos).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20%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</w:tc>
      </w:tr>
      <w:tr w:rsidR="00605EE5" w:rsidRPr="0035377A" w:rsidTr="00F377A7">
        <w:trPr>
          <w:trHeight w:val="6138"/>
          <w:jc w:val="center"/>
        </w:trPr>
        <w:tc>
          <w:tcPr>
            <w:tcW w:w="5609" w:type="dx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lastRenderedPageBreak/>
              <w:t>Actualización técnica de los profesionales especialistas, en los últimos 4 años, en el o los rubros solicitados: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Menos del 50% de los profesionales especialistas acreditan al menos una actualización técnica de sus conocimientos técnicos (30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Entre el 50% y el 75% de los profesionales especialistas acreditan al menos una actualización técnica de sus conocimientos técnicos (70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Más del 75% de los profesionales especialistas acreditan al menos una actualización técnica de sus conocimientos técnicos (100 puntos).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15%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</w:tc>
      </w:tr>
      <w:tr w:rsidR="00605EE5" w:rsidRPr="0035377A" w:rsidTr="00F377A7">
        <w:trPr>
          <w:trHeight w:val="390"/>
          <w:jc w:val="center"/>
        </w:trPr>
        <w:tc>
          <w:tcPr>
            <w:tcW w:w="9096" w:type="dxa"/>
            <w:gridSpan w:val="2"/>
            <w:shd w:val="clear" w:color="auto" w:fill="BFBFBF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IV. Experiencia en la elaboración de planes de negocio con método CANVAS o similares</w:t>
            </w:r>
          </w:p>
        </w:tc>
      </w:tr>
      <w:tr w:rsidR="00605EE5" w:rsidRPr="0035377A" w:rsidTr="00F377A7">
        <w:trPr>
          <w:trHeight w:val="4562"/>
          <w:jc w:val="center"/>
        </w:trPr>
        <w:tc>
          <w:tcPr>
            <w:tcW w:w="5609" w:type="dxa"/>
            <w:shd w:val="clear" w:color="auto" w:fill="FFFFFF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Experiencia del consultor, a través del profesional y/o técnico propuesto, para apoyar la elaboración de planes de negocio con método CANVAS o similares:</w:t>
            </w: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propuesto cuenta con experiencia acreditable menor a 1 año 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propuesto cuenta con experiencia acreditable igual o mayor a 1 año y menor a 2 años (30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cuenta con experiencia acreditable igual o mayor a 2    años y menor a 4 años (70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5" w:line="248" w:lineRule="auto"/>
              <w:ind w:left="578" w:hanging="10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profesional y/o técnico cuenta con experiencia acreditable igual o mayor a 4 años (100 puntos).</w:t>
            </w:r>
          </w:p>
        </w:tc>
        <w:tc>
          <w:tcPr>
            <w:tcW w:w="3487" w:type="dxa"/>
            <w:shd w:val="clear" w:color="auto" w:fill="FFFFFF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</w:p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10%</w:t>
            </w:r>
          </w:p>
        </w:tc>
      </w:tr>
      <w:tr w:rsidR="00605EE5" w:rsidRPr="0035377A" w:rsidTr="00F377A7">
        <w:trPr>
          <w:trHeight w:val="189"/>
          <w:jc w:val="center"/>
        </w:trPr>
        <w:tc>
          <w:tcPr>
            <w:tcW w:w="9096" w:type="dxa"/>
            <w:gridSpan w:val="2"/>
            <w:shd w:val="clear" w:color="auto" w:fill="BFBFBF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 xml:space="preserve">V. Costo del servicio por usuario </w:t>
            </w:r>
          </w:p>
        </w:tc>
      </w:tr>
      <w:tr w:rsidR="00605EE5" w:rsidRPr="0035377A" w:rsidTr="00F377A7">
        <w:trPr>
          <w:trHeight w:val="2392"/>
          <w:jc w:val="center"/>
        </w:trPr>
        <w:tc>
          <w:tcPr>
            <w:tcW w:w="5609" w:type="dxa"/>
          </w:tcPr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lastRenderedPageBreak/>
              <w:t>El valor de la oferta es igual al presupuesto de INDAP establecido en la convocatoria 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 xml:space="preserve">El valor de la oferta es menor hasta en un 2% del presupuesto de INDAP establecido en la convocatoria (70 puntos). 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 xml:space="preserve">El valor de la oferta es menor en más de un 2% del presupuesto de INDAP establecido en la convocatoria (100 puntos). </w:t>
            </w:r>
          </w:p>
        </w:tc>
        <w:tc>
          <w:tcPr>
            <w:tcW w:w="3487" w:type="dx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5%</w:t>
            </w:r>
          </w:p>
        </w:tc>
      </w:tr>
      <w:tr w:rsidR="00605EE5" w:rsidRPr="0035377A" w:rsidTr="00F377A7">
        <w:trPr>
          <w:trHeight w:val="189"/>
          <w:jc w:val="center"/>
        </w:trPr>
        <w:tc>
          <w:tcPr>
            <w:tcW w:w="9096" w:type="dxa"/>
            <w:gridSpan w:val="2"/>
            <w:shd w:val="clear" w:color="auto" w:fill="BFBFBF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both"/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b/>
                <w:color w:val="000000"/>
                <w:sz w:val="20"/>
                <w:szCs w:val="20"/>
                <w:lang w:val="es-ES" w:eastAsia="es-CL"/>
              </w:rPr>
              <w:t>VI. Productos y/o servicios adicionales ofertados por el consultor(*)</w:t>
            </w:r>
          </w:p>
        </w:tc>
      </w:tr>
      <w:tr w:rsidR="00605EE5" w:rsidRPr="0035377A" w:rsidTr="00F377A7">
        <w:trPr>
          <w:trHeight w:val="2415"/>
          <w:jc w:val="center"/>
        </w:trPr>
        <w:tc>
          <w:tcPr>
            <w:tcW w:w="5609" w:type="dxa"/>
          </w:tcPr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no oferta producto ni servicio adicional para la atención de los usuarios (0 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oferta sin costo un producto y/o servicio adicional para la atención de los usuarios (70puntos).</w:t>
            </w:r>
          </w:p>
          <w:p w:rsidR="00605EE5" w:rsidRPr="0035377A" w:rsidRDefault="00605EE5" w:rsidP="00605EE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El consultor oferta sin costo dos o más productos y/o servicios adicionales para la atención de los usuarios (100 puntos).</w:t>
            </w:r>
          </w:p>
        </w:tc>
        <w:tc>
          <w:tcPr>
            <w:tcW w:w="3487" w:type="dxa"/>
            <w:vAlign w:val="center"/>
          </w:tcPr>
          <w:p w:rsidR="00605EE5" w:rsidRPr="0035377A" w:rsidRDefault="00605EE5" w:rsidP="00F377A7">
            <w:pPr>
              <w:spacing w:after="5" w:line="248" w:lineRule="auto"/>
              <w:ind w:left="578" w:hanging="1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</w:pPr>
            <w:r w:rsidRPr="0035377A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CL"/>
              </w:rPr>
              <w:t>5%</w:t>
            </w:r>
          </w:p>
        </w:tc>
      </w:tr>
    </w:tbl>
    <w:p w:rsidR="00605EE5" w:rsidRPr="0035377A" w:rsidRDefault="00605EE5" w:rsidP="00605EE5">
      <w:pPr>
        <w:widowControl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CL"/>
        </w:rPr>
      </w:pPr>
      <w:r w:rsidRPr="0035377A">
        <w:rPr>
          <w:rFonts w:ascii="Verdana" w:eastAsia="Times New Roman" w:hAnsi="Verdana" w:cs="Arial"/>
          <w:b/>
          <w:bCs/>
          <w:sz w:val="20"/>
          <w:szCs w:val="20"/>
          <w:lang w:eastAsia="es-CL"/>
        </w:rPr>
        <w:t xml:space="preserve"> </w:t>
      </w:r>
    </w:p>
    <w:p w:rsidR="00605EE5" w:rsidRPr="0035377A" w:rsidRDefault="00605EE5" w:rsidP="00605EE5">
      <w:pPr>
        <w:widowControl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CL"/>
        </w:rPr>
      </w:pPr>
      <w:r w:rsidRPr="0035377A">
        <w:rPr>
          <w:rFonts w:ascii="Verdana" w:eastAsia="Times New Roman" w:hAnsi="Verdana" w:cs="Arial"/>
          <w:sz w:val="20"/>
          <w:szCs w:val="20"/>
          <w:lang w:eastAsia="es-CL"/>
        </w:rPr>
        <w:t>(*): A modo indicativo, servicios o productos adicionales se entiende como: servicio de contabilidad, servicio de análisis de suelo, servicio de análisis foliar, implementación de tecnologías de la información para la gestión, entre otros y que sean de utilidad para los agricultores de la U</w:t>
      </w:r>
      <w:r>
        <w:rPr>
          <w:rFonts w:ascii="Verdana" w:eastAsia="Times New Roman" w:hAnsi="Verdana" w:cs="Arial"/>
          <w:sz w:val="20"/>
          <w:szCs w:val="20"/>
          <w:lang w:eastAsia="es-CL"/>
        </w:rPr>
        <w:t>.</w:t>
      </w:r>
      <w:r w:rsidRPr="0035377A">
        <w:rPr>
          <w:rFonts w:ascii="Verdana" w:eastAsia="Times New Roman" w:hAnsi="Verdana" w:cs="Arial"/>
          <w:sz w:val="20"/>
          <w:szCs w:val="20"/>
          <w:lang w:eastAsia="es-CL"/>
        </w:rPr>
        <w:t>O. Estos servicios o productos pueden ser para un porcentaje de los usuarios.</w:t>
      </w:r>
    </w:p>
    <w:p w:rsidR="00811530" w:rsidRDefault="00223CDF"/>
    <w:sectPr w:rsidR="00811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DF" w:rsidRDefault="00223CDF">
      <w:pPr>
        <w:spacing w:after="0" w:line="240" w:lineRule="auto"/>
      </w:pPr>
      <w:r>
        <w:separator/>
      </w:r>
    </w:p>
  </w:endnote>
  <w:endnote w:type="continuationSeparator" w:id="0">
    <w:p w:rsidR="00223CDF" w:rsidRDefault="002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DF" w:rsidRDefault="00223CDF">
      <w:pPr>
        <w:spacing w:after="0" w:line="240" w:lineRule="auto"/>
      </w:pPr>
      <w:r>
        <w:separator/>
      </w:r>
    </w:p>
  </w:footnote>
  <w:footnote w:type="continuationSeparator" w:id="0">
    <w:p w:rsidR="00223CDF" w:rsidRDefault="002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CD" w:rsidRDefault="00605EE5">
    <w:pPr>
      <w:pStyle w:val="Encabezado"/>
    </w:pPr>
    <w:r>
      <w:rPr>
        <w:noProof/>
        <w:lang w:eastAsia="es-CL"/>
      </w:rPr>
      <w:drawing>
        <wp:inline distT="0" distB="0" distL="0" distR="0" wp14:anchorId="42C6FFCF" wp14:editId="67506EA1">
          <wp:extent cx="1931670" cy="1042035"/>
          <wp:effectExtent l="0" t="0" r="0" b="5715"/>
          <wp:docPr id="6" name="Imagen 6" descr="C:\Users\pavendanoh\Desktop\pie-de-firma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pavendanoh\Desktop\pie-de-firma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5CD" w:rsidRDefault="00223CDF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CD" w:rsidRDefault="00605EE5">
    <w:pPr>
      <w:pStyle w:val="Encabezado"/>
    </w:pPr>
    <w:r>
      <w:rPr>
        <w:noProof/>
        <w:lang w:eastAsia="es-CL"/>
      </w:rPr>
      <w:drawing>
        <wp:inline distT="0" distB="0" distL="0" distR="0" wp14:anchorId="13B10CCE" wp14:editId="0A44E70C">
          <wp:extent cx="1931670" cy="1042035"/>
          <wp:effectExtent l="0" t="0" r="0" b="5715"/>
          <wp:docPr id="10" name="Imagen 10" descr="C:\Users\pavendanoh\Desktop\pie-de-firma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pavendanoh\Desktop\pie-de-firma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5CD" w:rsidRDefault="00223CD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C6490"/>
    <w:multiLevelType w:val="hybridMultilevel"/>
    <w:tmpl w:val="5E4859BE"/>
    <w:lvl w:ilvl="0" w:tplc="CBCCE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5"/>
    <w:rsid w:val="001E0802"/>
    <w:rsid w:val="00223CDF"/>
    <w:rsid w:val="00605EE5"/>
    <w:rsid w:val="008303E6"/>
    <w:rsid w:val="00A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5966-C263-4BFB-B856-82C8802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E5"/>
    <w:pPr>
      <w:widowControl w:val="0"/>
      <w:spacing w:after="200" w:line="276" w:lineRule="auto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5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5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encabezado"/>
    <w:basedOn w:val="Normal"/>
    <w:link w:val="EncabezadoCar1"/>
    <w:uiPriority w:val="99"/>
    <w:unhideWhenUsed/>
    <w:rsid w:val="00605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semiHidden/>
    <w:rsid w:val="00605EE5"/>
  </w:style>
  <w:style w:type="character" w:customStyle="1" w:styleId="EncabezadoCar1">
    <w:name w:val="Encabezado Car1"/>
    <w:aliases w:val="h Car,encabezado Car"/>
    <w:basedOn w:val="Fuentedeprrafopredeter"/>
    <w:link w:val="Encabezado"/>
    <w:uiPriority w:val="99"/>
    <w:rsid w:val="00605EE5"/>
  </w:style>
  <w:style w:type="table" w:customStyle="1" w:styleId="TableGrid">
    <w:name w:val="TableGrid"/>
    <w:rsid w:val="00605EE5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60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5">
    <w:name w:val="Estilo5"/>
    <w:basedOn w:val="Ttulo4"/>
    <w:link w:val="Estilo5Car"/>
    <w:qFormat/>
    <w:rsid w:val="00605EE5"/>
    <w:pPr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bCs/>
      <w:i w:val="0"/>
      <w:iCs w:val="0"/>
      <w:sz w:val="24"/>
      <w:szCs w:val="28"/>
      <w:lang w:val="x-none" w:eastAsia="x-none" w:bidi="he-IL"/>
    </w:rPr>
  </w:style>
  <w:style w:type="character" w:customStyle="1" w:styleId="Estilo5Car">
    <w:name w:val="Estilo5 Car"/>
    <w:basedOn w:val="Ttulo4Car"/>
    <w:link w:val="Estilo5"/>
    <w:rsid w:val="00605EE5"/>
    <w:rPr>
      <w:rFonts w:ascii="Arial" w:eastAsia="Times New Roman" w:hAnsi="Arial" w:cs="Times New Roman"/>
      <w:b/>
      <w:bCs/>
      <w:i w:val="0"/>
      <w:iCs w:val="0"/>
      <w:color w:val="2E74B5" w:themeColor="accent1" w:themeShade="BF"/>
      <w:sz w:val="24"/>
      <w:szCs w:val="28"/>
      <w:lang w:val="x-none" w:eastAsia="x-none"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5E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Venegas Cardenas Alvaro Javier</dc:creator>
  <cp:keywords/>
  <dc:description/>
  <cp:lastModifiedBy>Aranda Gutierrez Lorena Alejandra</cp:lastModifiedBy>
  <cp:revision>2</cp:revision>
  <dcterms:created xsi:type="dcterms:W3CDTF">2022-02-07T19:53:00Z</dcterms:created>
  <dcterms:modified xsi:type="dcterms:W3CDTF">2022-02-07T19:53:00Z</dcterms:modified>
</cp:coreProperties>
</file>