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CB81" w14:textId="5C0CE8A3" w:rsidR="00FF0A3E" w:rsidRPr="00796B74" w:rsidRDefault="00286C67" w:rsidP="00286C67">
      <w:pPr>
        <w:jc w:val="center"/>
        <w:rPr>
          <w:rFonts w:ascii="Arial Narrow" w:hAnsi="Arial Narrow"/>
          <w:b/>
          <w:bCs/>
          <w:sz w:val="23"/>
          <w:szCs w:val="23"/>
        </w:rPr>
      </w:pPr>
      <w:r w:rsidRPr="00796B74">
        <w:rPr>
          <w:rFonts w:ascii="Arial Narrow" w:hAnsi="Arial Narrow"/>
          <w:b/>
          <w:bCs/>
          <w:sz w:val="23"/>
          <w:szCs w:val="23"/>
        </w:rPr>
        <w:t>INSTRUCTIVO FORMATO FICHA TECNICA</w:t>
      </w:r>
    </w:p>
    <w:p w14:paraId="4E76F911" w14:textId="453DE6A1" w:rsidR="00ED728A" w:rsidRPr="00796B74" w:rsidRDefault="00ED728A">
      <w:pPr>
        <w:rPr>
          <w:rFonts w:ascii="Arial Narrow" w:hAnsi="Arial Narrow"/>
          <w:sz w:val="23"/>
          <w:szCs w:val="23"/>
        </w:rPr>
      </w:pPr>
    </w:p>
    <w:p w14:paraId="5D8F27E4" w14:textId="69AC407D" w:rsidR="00550712" w:rsidRPr="00796B74" w:rsidRDefault="00550712" w:rsidP="00286C6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Respecto de las responsabilidades en el proceso de otorgamiento de Créditos,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u w:val="single"/>
          <w:lang w:eastAsia="es-CL"/>
        </w:rPr>
        <w:t>la Norma de Créditos de INDAP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, exige que </w:t>
      </w:r>
      <w:r w:rsidRPr="00796B74">
        <w:rPr>
          <w:rFonts w:ascii="Arial Narrow" w:eastAsia="Times New Roman" w:hAnsi="Arial Narrow" w:cs="Calibri"/>
          <w:b/>
          <w:bCs/>
          <w:i/>
          <w:iCs/>
          <w:color w:val="000000"/>
          <w:sz w:val="23"/>
          <w:szCs w:val="23"/>
          <w:lang w:eastAsia="es-CL"/>
        </w:rPr>
        <w:t>“</w:t>
      </w:r>
      <w:r w:rsidR="00EB16C3" w:rsidRPr="00796B74">
        <w:rPr>
          <w:rFonts w:ascii="Arial Narrow" w:eastAsia="Times New Roman" w:hAnsi="Arial Narrow" w:cs="Calibri"/>
          <w:b/>
          <w:bCs/>
          <w:i/>
          <w:iCs/>
          <w:color w:val="000000"/>
          <w:sz w:val="23"/>
          <w:szCs w:val="23"/>
          <w:lang w:eastAsia="es-CL"/>
        </w:rPr>
        <w:t>…</w:t>
      </w:r>
      <w:r w:rsidRPr="00796B74">
        <w:rPr>
          <w:rFonts w:ascii="Arial Narrow" w:eastAsia="Times New Roman" w:hAnsi="Arial Narrow" w:cs="Calibri"/>
          <w:b/>
          <w:bCs/>
          <w:i/>
          <w:iCs/>
          <w:color w:val="000000"/>
          <w:sz w:val="23"/>
          <w:szCs w:val="23"/>
          <w:lang w:eastAsia="es-CL"/>
        </w:rPr>
        <w:t>a</w:t>
      </w:r>
      <w:r w:rsidRPr="00796B74">
        <w:rPr>
          <w:rFonts w:ascii="Arial Narrow" w:hAnsi="Arial Narrow"/>
          <w:b/>
          <w:bCs/>
          <w:i/>
          <w:iCs/>
          <w:sz w:val="23"/>
          <w:szCs w:val="23"/>
        </w:rPr>
        <w:t>l comienzo de cada temporada, las Agencias de Área, deberán contar con una ficha técnica, para los rubros o actividades, cuya intervención ha definido la Región…”</w:t>
      </w:r>
      <w:r w:rsidRPr="00796B74">
        <w:rPr>
          <w:rFonts w:ascii="Arial Narrow" w:hAnsi="Arial Narrow"/>
          <w:sz w:val="23"/>
          <w:szCs w:val="23"/>
        </w:rPr>
        <w:t xml:space="preserve">, </w:t>
      </w:r>
      <w:r w:rsidR="00EB16C3" w:rsidRPr="00796B74">
        <w:rPr>
          <w:rFonts w:ascii="Arial Narrow" w:hAnsi="Arial Narrow"/>
          <w:sz w:val="23"/>
          <w:szCs w:val="23"/>
        </w:rPr>
        <w:t>(VI 1-1, Función 7)</w:t>
      </w:r>
      <w:r w:rsidRPr="00796B74">
        <w:rPr>
          <w:rFonts w:ascii="Arial Narrow" w:hAnsi="Arial Narrow"/>
          <w:sz w:val="23"/>
          <w:szCs w:val="23"/>
        </w:rPr>
        <w:t>.</w:t>
      </w:r>
    </w:p>
    <w:p w14:paraId="589853A6" w14:textId="2F1FB740" w:rsidR="00550712" w:rsidRPr="00796B74" w:rsidRDefault="00141860" w:rsidP="00286C6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Las 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mencionadas Fichas</w:t>
      </w:r>
      <w:r w:rsidR="00550712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Técnicas 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de la temporada 202</w:t>
      </w:r>
      <w:r w:rsidR="00BD545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2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/202</w:t>
      </w:r>
      <w:r w:rsidR="00BD545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3</w:t>
      </w:r>
      <w:r w:rsidR="00581DD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actualizadas a junio de 2022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, </w:t>
      </w:r>
      <w:r w:rsidR="00327C48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incluyen 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cada uno de los rubros </w:t>
      </w:r>
      <w:r w:rsidR="00A12AF8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o especies 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que se financian con Crédito. </w:t>
      </w:r>
    </w:p>
    <w:p w14:paraId="5965E4F5" w14:textId="341A488B" w:rsidR="00550712" w:rsidRPr="00796B74" w:rsidRDefault="007B50AF" w:rsidP="00286C6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E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l atributo principal de </w:t>
      </w:r>
      <w:r w:rsidR="007B362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l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as Fichas Técnicas </w:t>
      </w:r>
      <w:r w:rsidR="001C4F3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de INDAP 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es que la información    corresponde a datos reales y actuales del uso del suelo por parte de nuestros usuarios, </w:t>
      </w:r>
      <w:r w:rsidR="001C2155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con </w:t>
      </w:r>
      <w:r w:rsidR="00BC1F0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información recogida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en terreno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, en el territorio de</w:t>
      </w:r>
      <w:r w:rsidR="000422B9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cada una de las 113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Agencia</w:t>
      </w:r>
      <w:r w:rsidR="000422B9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s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de Área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. Esto es, antecedentes de</w:t>
      </w:r>
      <w:r w:rsidR="000422B9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l</w:t>
      </w:r>
      <w:r w:rsidR="00EB16C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tipo de insumos, fechas y precios de Ingresos y Costos (directos)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, entre otros.</w:t>
      </w:r>
    </w:p>
    <w:p w14:paraId="377CF4BD" w14:textId="27F772F2" w:rsidR="00A12AF8" w:rsidRPr="00796B74" w:rsidRDefault="00A12AF8" w:rsidP="00286C6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Cabe señalar </w:t>
      </w:r>
      <w:r w:rsidR="002E5B2D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la cautela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en los tipos de insumos </w:t>
      </w:r>
      <w:r w:rsidR="003E23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estimados en cada Ficha</w:t>
      </w:r>
      <w:r w:rsidR="006220B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. </w:t>
      </w:r>
      <w:r w:rsidR="000058A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E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l producto comercial considerado</w:t>
      </w:r>
      <w:r w:rsidR="009E3C4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en cada Ficha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(</w:t>
      </w:r>
      <w:r w:rsidR="0083442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en </w:t>
      </w:r>
      <w:r w:rsidR="00A32280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pesticidas,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p</w:t>
      </w:r>
      <w:r w:rsidR="0083442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or ejemplo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),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constituye sólo una referencia para los cálculos</w:t>
      </w:r>
      <w:r w:rsidR="0006718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.  Además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, no pueden </w:t>
      </w:r>
      <w:r w:rsidR="004053D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considerarse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productos 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prohibidos o no recomendados, a causa de la toxicidad.</w:t>
      </w:r>
      <w:r w:rsidR="001D1480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Se </w:t>
      </w:r>
      <w:r w:rsidR="00C820A6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debe promover una agricultura sustentable.</w:t>
      </w:r>
    </w:p>
    <w:p w14:paraId="4820A8A7" w14:textId="6A0D797D" w:rsidR="00EB16C3" w:rsidRPr="00796B74" w:rsidRDefault="00EB16C3" w:rsidP="00286C6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Para lo anterior y para la elaboración de las Fichas Técnicas 202</w:t>
      </w:r>
      <w:r w:rsidR="009E3C4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2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/202</w:t>
      </w:r>
      <w:r w:rsidR="009E3C4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3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, se acompaña en adjunto</w:t>
      </w:r>
      <w:r w:rsidR="00CE436F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un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u w:val="single"/>
          <w:lang w:eastAsia="es-CL"/>
        </w:rPr>
        <w:t xml:space="preserve">formato </w:t>
      </w:r>
      <w:r w:rsidR="00CE436F" w:rsidRPr="00796B74">
        <w:rPr>
          <w:rFonts w:ascii="Arial Narrow" w:eastAsia="Times New Roman" w:hAnsi="Arial Narrow" w:cs="Calibri"/>
          <w:color w:val="000000"/>
          <w:sz w:val="23"/>
          <w:szCs w:val="23"/>
          <w:u w:val="single"/>
          <w:lang w:eastAsia="es-CL"/>
        </w:rPr>
        <w:t xml:space="preserve">único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u w:val="single"/>
          <w:lang w:eastAsia="es-CL"/>
        </w:rPr>
        <w:t>de la Ficha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.</w:t>
      </w:r>
    </w:p>
    <w:p w14:paraId="3B4438E3" w14:textId="7D2822C3" w:rsidR="00A12AF8" w:rsidRPr="00796B74" w:rsidRDefault="00A12AF8" w:rsidP="00286C6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Se debe </w:t>
      </w:r>
      <w:r w:rsidR="000406DD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tener en cuenta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en cada Agencia de Área, </w:t>
      </w:r>
      <w:r w:rsidR="006A2B5D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la elaboración de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Fichas Técnicas para 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la 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u w:val="single"/>
          <w:lang w:eastAsia="es-CL"/>
        </w:rPr>
        <w:t>totalidad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de los rubros que se financian con Crédito</w:t>
      </w:r>
      <w:r w:rsidR="00C23C3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,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considerando los distintos territorios y niveles tecnológicos existente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s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(alto, medio y bajo)</w:t>
      </w:r>
      <w:r w:rsidR="003375F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. Asimismo</w:t>
      </w:r>
      <w:r w:rsidR="00094653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, el registro o indicación en el campo correspondiente</w:t>
      </w:r>
      <w:r w:rsidR="00A17959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respecto de la disponibilidad de riego (</w:t>
      </w:r>
      <w:r w:rsidR="00BE4DB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trigo riego, trigo secano, por ejemplo)</w:t>
      </w:r>
    </w:p>
    <w:p w14:paraId="0857D1E6" w14:textId="229BA7F7" w:rsidR="00855A11" w:rsidRPr="00796B74" w:rsidRDefault="00C23C37" w:rsidP="00DA470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 </w:t>
      </w:r>
      <w:r w:rsidR="00BE4DB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L</w:t>
      </w:r>
      <w:r w:rsidR="00A12AF8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as Fichas Técnicas</w:t>
      </w:r>
      <w:r w:rsidR="009F19E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se completan </w:t>
      </w:r>
      <w:r w:rsidR="00A12AF8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en formato </w:t>
      </w:r>
      <w:proofErr w:type="spellStart"/>
      <w:r w:rsidR="00A12AF8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excel</w:t>
      </w:r>
      <w:proofErr w:type="spellEnd"/>
      <w:r w:rsidR="00A12AF8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(con fórmula vertical y horizontal), 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incorporando nuevas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especies (variedades) con crédito, nuevos 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insumos, rendimientos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, </w:t>
      </w:r>
      <w:r w:rsidR="003C1AF2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precios actualizados</w:t>
      </w:r>
      <w:r w:rsidR="00FA2F95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,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etc. de rubros que están siendo objeto de Créditos en cada Agencia de Área. Se deben incluir </w:t>
      </w:r>
      <w:r w:rsidR="00855A11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tantas Fichas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, como tipos de rubros financiados con Crédito.  </w:t>
      </w:r>
    </w:p>
    <w:p w14:paraId="3AF6E329" w14:textId="7F7B3988" w:rsidR="00C23C37" w:rsidRPr="00796B74" w:rsidRDefault="00F10AB6" w:rsidP="00286C6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Todas las celdas </w:t>
      </w:r>
      <w:r w:rsidR="00486580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de la planilla </w:t>
      </w: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deben estar completadas. Si no hay información se coloca s/i, si </w:t>
      </w:r>
      <w:r w:rsidR="00286C67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el campo para </w:t>
      </w: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la información </w:t>
      </w:r>
      <w:r w:rsidR="00286C67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no corresponde </w:t>
      </w: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se coloca no aplica: n/a</w:t>
      </w:r>
    </w:p>
    <w:p w14:paraId="1E159A55" w14:textId="1FCE5BCE" w:rsidR="00ED728A" w:rsidRPr="00796B74" w:rsidRDefault="002453A9" w:rsidP="00286C6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3"/>
          <w:szCs w:val="23"/>
          <w:lang w:eastAsia="es-CL"/>
        </w:rPr>
      </w:pPr>
      <w:r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L</w:t>
      </w:r>
      <w:r w:rsidR="00E21DC7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os</w:t>
      </w:r>
      <w:r w:rsidR="00F10AB6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archivos </w:t>
      </w:r>
      <w:proofErr w:type="spellStart"/>
      <w:r w:rsidR="00F10AB6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e</w:t>
      </w:r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xcel</w:t>
      </w:r>
      <w:proofErr w:type="spellEnd"/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de cada cultivo</w:t>
      </w:r>
      <w:r w:rsidR="00F10AB6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</w:t>
      </w:r>
      <w:r w:rsidR="00F035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o rubro</w:t>
      </w:r>
      <w:r w:rsidR="00BC21D7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</w:t>
      </w:r>
      <w:r w:rsidR="009D504B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(terminados y validados</w:t>
      </w:r>
      <w:r w:rsidR="00F035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en las Agencias de Área</w:t>
      </w:r>
      <w:r w:rsidR="009D504B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) </w:t>
      </w:r>
      <w:r w:rsidR="00BC21D7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se entregan </w:t>
      </w:r>
      <w:r w:rsidR="00F10AB6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en forma 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separada, organizados</w:t>
      </w:r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dentro de una Carpeta 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por </w:t>
      </w:r>
      <w:r w:rsidR="00A91AF2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cada Agencia</w:t>
      </w:r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de Área</w:t>
      </w:r>
    </w:p>
    <w:p w14:paraId="3059685A" w14:textId="20823DE5" w:rsidR="00A91AF2" w:rsidRPr="00796B74" w:rsidRDefault="00A91AF2" w:rsidP="00286C6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En cuanto a la forma, se solicita usar el formato único adjunto, </w:t>
      </w:r>
      <w:r w:rsidR="00E60F2F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letra </w:t>
      </w:r>
      <w:proofErr w:type="spellStart"/>
      <w:r w:rsidR="00E60F2F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arial</w:t>
      </w:r>
      <w:proofErr w:type="spellEnd"/>
      <w:r w:rsidR="00E60F2F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</w:t>
      </w:r>
      <w:proofErr w:type="spellStart"/>
      <w:r w:rsidR="00E60F2F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narrow</w:t>
      </w:r>
      <w:proofErr w:type="spellEnd"/>
      <w:r w:rsidR="00E60F2F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8, </w:t>
      </w:r>
      <w:r w:rsidR="006E33E9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con </w:t>
      </w:r>
      <w:r w:rsidR="001104B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todas las celdas </w:t>
      </w:r>
      <w:r w:rsidR="00784818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justificadas</w:t>
      </w:r>
      <w:r w:rsidR="001104BE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.</w:t>
      </w:r>
    </w:p>
    <w:p w14:paraId="20A1B59E" w14:textId="77777777" w:rsidR="00D41270" w:rsidRPr="00796B74" w:rsidRDefault="00286C67" w:rsidP="00286C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Las Fichas Técnicas que no se envíen con este contenido y exacto formato adjunto se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u w:val="single"/>
          <w:lang w:eastAsia="es-CL"/>
        </w:rPr>
        <w:t>devolverán a las Agencias de Área.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</w:t>
      </w:r>
    </w:p>
    <w:p w14:paraId="1B884C98" w14:textId="1FA36A1F" w:rsidR="005A1AF1" w:rsidRPr="00796B74" w:rsidRDefault="005A1AF1" w:rsidP="00286C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Las Fichas Técnicas </w:t>
      </w:r>
      <w:r w:rsidR="00B04B22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definitivas elaboradas en cada Agencia de área, </w:t>
      </w: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deben ser enviadas </w:t>
      </w:r>
      <w:r w:rsidR="00B04B22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po</w:t>
      </w:r>
      <w:r w:rsidR="00D66B9A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r el </w:t>
      </w:r>
      <w:proofErr w:type="gramStart"/>
      <w:r w:rsidR="00D66B9A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Jefe</w:t>
      </w:r>
      <w:proofErr w:type="gramEnd"/>
      <w:r w:rsidR="00D66B9A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 de Área </w:t>
      </w: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a la Unidad de Asistencia Financiera Regional</w:t>
      </w:r>
      <w:r w:rsidR="00D66B9A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, la que a su vez la validará con la División de Asistencia Financiera.</w:t>
      </w:r>
    </w:p>
    <w:p w14:paraId="67497E89" w14:textId="77777777" w:rsidR="00796B74" w:rsidRPr="00796B74" w:rsidRDefault="00B0719A" w:rsidP="00286C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Tanto el </w:t>
      </w:r>
      <w:r w:rsidR="003511CB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Cuadro “Com</w:t>
      </w: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pos</w:t>
      </w:r>
      <w:r w:rsidR="00724B1D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ición de C</w:t>
      </w:r>
      <w:r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ostos de </w:t>
      </w:r>
      <w:r w:rsidR="00712C41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Producción” como el Cuadro “Escenario </w:t>
      </w:r>
      <w:r w:rsidR="00477FB6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 xml:space="preserve">de Costo Unitario” son importantes de </w:t>
      </w:r>
      <w:r w:rsidR="00796B74" w:rsidRPr="00796B74">
        <w:rPr>
          <w:rFonts w:ascii="Arial Narrow" w:eastAsia="Times New Roman" w:hAnsi="Arial Narrow" w:cs="Times New Roman"/>
          <w:sz w:val="23"/>
          <w:szCs w:val="23"/>
          <w:lang w:eastAsia="es-CL"/>
        </w:rPr>
        <w:t>completar adecuadamente pues permiten el análisis.</w:t>
      </w:r>
    </w:p>
    <w:p w14:paraId="7CB25541" w14:textId="0B643644" w:rsidR="00ED728A" w:rsidRPr="00796B74" w:rsidRDefault="00DA1121" w:rsidP="002F6E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3"/>
          <w:szCs w:val="23"/>
          <w:lang w:eastAsia="es-CL"/>
        </w:rPr>
      </w:pP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C</w:t>
      </w:r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ualquier consulta técnica o 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administrativa, ruego</w:t>
      </w:r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hacerla </w:t>
      </w:r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por este mismo medio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 </w:t>
      </w:r>
      <w:r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 xml:space="preserve">a Juan Carlos Campos </w:t>
      </w:r>
      <w:r w:rsidR="00286C67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(jcampos@indap.cl)</w:t>
      </w:r>
      <w:r w:rsidR="00ED728A" w:rsidRPr="00796B74">
        <w:rPr>
          <w:rFonts w:ascii="Arial Narrow" w:eastAsia="Times New Roman" w:hAnsi="Arial Narrow" w:cs="Calibri"/>
          <w:color w:val="000000"/>
          <w:sz w:val="23"/>
          <w:szCs w:val="23"/>
          <w:lang w:eastAsia="es-CL"/>
        </w:rPr>
        <w:t>. </w:t>
      </w:r>
    </w:p>
    <w:p w14:paraId="72C58614" w14:textId="77777777" w:rsidR="00ED728A" w:rsidRPr="00796B74" w:rsidRDefault="00ED728A">
      <w:pPr>
        <w:rPr>
          <w:rFonts w:ascii="Arial Narrow" w:hAnsi="Arial Narrow"/>
        </w:rPr>
      </w:pPr>
    </w:p>
    <w:sectPr w:rsidR="00ED728A" w:rsidRPr="00796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6B7"/>
    <w:multiLevelType w:val="multilevel"/>
    <w:tmpl w:val="95CE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6312B"/>
    <w:multiLevelType w:val="multilevel"/>
    <w:tmpl w:val="F6387E6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644653">
    <w:abstractNumId w:val="0"/>
  </w:num>
  <w:num w:numId="2" w16cid:durableId="113968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A"/>
    <w:rsid w:val="000058A3"/>
    <w:rsid w:val="000406DD"/>
    <w:rsid w:val="000422B9"/>
    <w:rsid w:val="00067181"/>
    <w:rsid w:val="00094653"/>
    <w:rsid w:val="000E2D75"/>
    <w:rsid w:val="00102503"/>
    <w:rsid w:val="001104BE"/>
    <w:rsid w:val="00141860"/>
    <w:rsid w:val="001C2155"/>
    <w:rsid w:val="001C4F37"/>
    <w:rsid w:val="001D1480"/>
    <w:rsid w:val="001E1178"/>
    <w:rsid w:val="001E3CD1"/>
    <w:rsid w:val="002453A9"/>
    <w:rsid w:val="00261301"/>
    <w:rsid w:val="00286C67"/>
    <w:rsid w:val="002E5B2D"/>
    <w:rsid w:val="002F6E78"/>
    <w:rsid w:val="00327C48"/>
    <w:rsid w:val="003375F3"/>
    <w:rsid w:val="003511CB"/>
    <w:rsid w:val="00387C04"/>
    <w:rsid w:val="00393968"/>
    <w:rsid w:val="003C1AF2"/>
    <w:rsid w:val="003E2367"/>
    <w:rsid w:val="004053DA"/>
    <w:rsid w:val="00477FB6"/>
    <w:rsid w:val="00486580"/>
    <w:rsid w:val="00550712"/>
    <w:rsid w:val="00581DD7"/>
    <w:rsid w:val="005838B3"/>
    <w:rsid w:val="005A1AF1"/>
    <w:rsid w:val="006220BA"/>
    <w:rsid w:val="006454B6"/>
    <w:rsid w:val="006A2B5D"/>
    <w:rsid w:val="006C7B57"/>
    <w:rsid w:val="006E33E9"/>
    <w:rsid w:val="00712C41"/>
    <w:rsid w:val="00722F4F"/>
    <w:rsid w:val="00724B1D"/>
    <w:rsid w:val="00784818"/>
    <w:rsid w:val="00796B74"/>
    <w:rsid w:val="007B362E"/>
    <w:rsid w:val="007B50AF"/>
    <w:rsid w:val="00826D71"/>
    <w:rsid w:val="00834421"/>
    <w:rsid w:val="00855A11"/>
    <w:rsid w:val="008D09B6"/>
    <w:rsid w:val="0096784A"/>
    <w:rsid w:val="009D504B"/>
    <w:rsid w:val="009E3C4E"/>
    <w:rsid w:val="009E5EBA"/>
    <w:rsid w:val="009F19E1"/>
    <w:rsid w:val="00A12AF8"/>
    <w:rsid w:val="00A17959"/>
    <w:rsid w:val="00A32280"/>
    <w:rsid w:val="00A40F5F"/>
    <w:rsid w:val="00A746A7"/>
    <w:rsid w:val="00A91AF2"/>
    <w:rsid w:val="00AA1860"/>
    <w:rsid w:val="00AE7E91"/>
    <w:rsid w:val="00AF163D"/>
    <w:rsid w:val="00B04B22"/>
    <w:rsid w:val="00B0719A"/>
    <w:rsid w:val="00BC1F01"/>
    <w:rsid w:val="00BC21D7"/>
    <w:rsid w:val="00BD5451"/>
    <w:rsid w:val="00BE4DBE"/>
    <w:rsid w:val="00C159E4"/>
    <w:rsid w:val="00C23C37"/>
    <w:rsid w:val="00C820A6"/>
    <w:rsid w:val="00CA5237"/>
    <w:rsid w:val="00CE436F"/>
    <w:rsid w:val="00D044AA"/>
    <w:rsid w:val="00D17171"/>
    <w:rsid w:val="00D41270"/>
    <w:rsid w:val="00D66B9A"/>
    <w:rsid w:val="00DA1121"/>
    <w:rsid w:val="00DF42A6"/>
    <w:rsid w:val="00E21DC7"/>
    <w:rsid w:val="00E60F2F"/>
    <w:rsid w:val="00EB16C3"/>
    <w:rsid w:val="00ED728A"/>
    <w:rsid w:val="00F03574"/>
    <w:rsid w:val="00F10AB6"/>
    <w:rsid w:val="00F20AC3"/>
    <w:rsid w:val="00F63B7D"/>
    <w:rsid w:val="00FA2F95"/>
    <w:rsid w:val="00FA348E"/>
    <w:rsid w:val="00FA666C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8DE8"/>
  <w15:chartTrackingRefBased/>
  <w15:docId w15:val="{20AFA9D6-013F-4794-A156-FCBD0E2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C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A1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Matias Campos Lopez</dc:creator>
  <cp:keywords/>
  <dc:description/>
  <cp:lastModifiedBy>Juan Carlos Campos Olivares</cp:lastModifiedBy>
  <cp:revision>2</cp:revision>
  <dcterms:created xsi:type="dcterms:W3CDTF">2022-07-29T12:42:00Z</dcterms:created>
  <dcterms:modified xsi:type="dcterms:W3CDTF">2022-07-29T12:42:00Z</dcterms:modified>
</cp:coreProperties>
</file>