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F8ED1B4" w:rsidR="00762E93" w:rsidRDefault="001474C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Metropolitana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4020F22D" w:rsidR="00762E93" w:rsidRDefault="008A0A71" w:rsidP="00686664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686664">
              <w:rPr>
                <w:b/>
                <w:sz w:val="24"/>
                <w:lang w:val="es-CL"/>
              </w:rPr>
              <w:t>3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152380">
              <w:rPr>
                <w:b/>
                <w:sz w:val="24"/>
                <w:lang w:val="es-CL"/>
              </w:rPr>
              <w:t xml:space="preserve"> 24</w:t>
            </w:r>
            <w:r w:rsidR="00686664">
              <w:rPr>
                <w:b/>
                <w:sz w:val="24"/>
                <w:lang w:val="es-CL"/>
              </w:rPr>
              <w:t>/10</w:t>
            </w:r>
            <w:r w:rsidR="00B10F49">
              <w:rPr>
                <w:b/>
                <w:sz w:val="24"/>
                <w:lang w:val="es-CL"/>
              </w:rPr>
              <w:t>/2023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0F52AB1F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1474C3">
              <w:rPr>
                <w:lang w:val="es-CL"/>
              </w:rPr>
              <w:t xml:space="preserve"> CLAUDIA ANDREA ORELLANA ARAYA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3119F1C0" w:rsidR="0061663E" w:rsidRPr="00FA4318" w:rsidRDefault="0061663E" w:rsidP="007E6A91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B10F49">
              <w:rPr>
                <w:lang w:val="es-CL"/>
              </w:rPr>
              <w:t xml:space="preserve"> </w:t>
            </w:r>
            <w:r w:rsidR="007E6A91">
              <w:rPr>
                <w:lang w:val="es-CL"/>
              </w:rPr>
              <w:t>MAGDALENA SAAVEDRA CACERES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5A85B898" w:rsidR="0061663E" w:rsidRDefault="00B10F49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INDAP: DANIELA PIÑA DUARTE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28A137CA" w:rsidR="0061663E" w:rsidRDefault="004E53EF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del Municipio: AGUSTIN SANHUEZA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279B117A" w14:textId="7903297B" w:rsidR="00B10F49" w:rsidRDefault="00605964" w:rsidP="007677C7">
      <w:pPr>
        <w:numPr>
          <w:ilvl w:val="0"/>
          <w:numId w:val="14"/>
        </w:numPr>
        <w:spacing w:after="0" w:line="240" w:lineRule="auto"/>
        <w:ind w:left="0" w:firstLine="0"/>
        <w:rPr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7677C7">
        <w:rPr>
          <w:b/>
          <w:bCs/>
          <w:sz w:val="18"/>
          <w:szCs w:val="18"/>
          <w:lang w:val="es-CL"/>
        </w:rPr>
        <w:t>:</w:t>
      </w:r>
    </w:p>
    <w:p w14:paraId="79A72C46" w14:textId="5160EB45" w:rsidR="007677C7" w:rsidRPr="00177E9D" w:rsidRDefault="004E53EF" w:rsidP="00177E9D">
      <w:pPr>
        <w:spacing w:after="0" w:line="240" w:lineRule="auto"/>
        <w:ind w:firstLine="708"/>
        <w:rPr>
          <w:bCs/>
          <w:sz w:val="18"/>
          <w:szCs w:val="18"/>
          <w:lang w:val="es-CL"/>
        </w:rPr>
      </w:pPr>
      <w:r w:rsidRPr="00177E9D">
        <w:rPr>
          <w:bCs/>
          <w:sz w:val="18"/>
          <w:szCs w:val="18"/>
          <w:lang w:val="es-CL"/>
        </w:rPr>
        <w:t xml:space="preserve">UNA </w:t>
      </w:r>
      <w:r w:rsidR="005D72E7" w:rsidRPr="00177E9D">
        <w:rPr>
          <w:bCs/>
          <w:sz w:val="18"/>
          <w:szCs w:val="18"/>
          <w:lang w:val="es-CL"/>
        </w:rPr>
        <w:t>Vacante para el cargo de</w:t>
      </w:r>
      <w:r w:rsidR="005D72E7" w:rsidRPr="00177E9D">
        <w:rPr>
          <w:b/>
          <w:bCs/>
          <w:sz w:val="18"/>
          <w:szCs w:val="18"/>
          <w:lang w:val="es-CL"/>
        </w:rPr>
        <w:t xml:space="preserve"> </w:t>
      </w:r>
      <w:r w:rsidR="007677C7" w:rsidRPr="00177E9D">
        <w:rPr>
          <w:bCs/>
          <w:sz w:val="18"/>
          <w:szCs w:val="18"/>
          <w:lang w:val="es-CL"/>
        </w:rPr>
        <w:t xml:space="preserve">Técnico </w:t>
      </w:r>
      <w:r w:rsidRPr="00177E9D">
        <w:rPr>
          <w:bCs/>
          <w:sz w:val="18"/>
          <w:szCs w:val="18"/>
          <w:lang w:val="es-CL"/>
        </w:rPr>
        <w:t>Pecuario (Técnico Agrícola. Técnico Veterinario, Técnico Agropecuario, Ingeniero Agrícola Especialidad Pecuaria</w:t>
      </w:r>
      <w:r w:rsidR="00686664" w:rsidRPr="00177E9D">
        <w:rPr>
          <w:bCs/>
          <w:sz w:val="18"/>
          <w:szCs w:val="18"/>
          <w:lang w:val="es-CL"/>
        </w:rPr>
        <w:t>, Ingeniero Agrónomo Especialidad Pecuaria</w:t>
      </w:r>
      <w:r w:rsidR="00177E9D">
        <w:rPr>
          <w:bCs/>
          <w:sz w:val="18"/>
          <w:szCs w:val="18"/>
          <w:lang w:val="es-CL"/>
        </w:rPr>
        <w:t>, Médico Veterinario especialidad pecuaria</w:t>
      </w:r>
      <w:r w:rsidRPr="00177E9D">
        <w:rPr>
          <w:bCs/>
          <w:sz w:val="18"/>
          <w:szCs w:val="18"/>
          <w:lang w:val="es-CL"/>
        </w:rPr>
        <w:t xml:space="preserve">) </w:t>
      </w:r>
      <w:r w:rsidR="005D72E7" w:rsidRPr="00177E9D">
        <w:rPr>
          <w:bCs/>
          <w:sz w:val="18"/>
          <w:szCs w:val="18"/>
          <w:lang w:val="es-CL"/>
        </w:rPr>
        <w:t xml:space="preserve">para </w:t>
      </w:r>
      <w:r w:rsidR="007677C7" w:rsidRPr="00177E9D">
        <w:rPr>
          <w:bCs/>
          <w:sz w:val="18"/>
          <w:szCs w:val="18"/>
          <w:lang w:val="es-CL"/>
        </w:rPr>
        <w:t>PRODESAL de Lampa</w:t>
      </w:r>
      <w:r w:rsidRPr="00177E9D">
        <w:rPr>
          <w:bCs/>
          <w:sz w:val="18"/>
          <w:szCs w:val="18"/>
          <w:lang w:val="es-CL"/>
        </w:rPr>
        <w:t>.</w:t>
      </w:r>
      <w:r w:rsidR="00177E9D" w:rsidRPr="00177E9D">
        <w:rPr>
          <w:bCs/>
          <w:sz w:val="18"/>
          <w:szCs w:val="18"/>
          <w:lang w:val="es-CL"/>
        </w:rPr>
        <w:t xml:space="preserve"> Se requiere experiencia demostrable en producción pecuaria, adjuntar certificados y otros documentos que certifiquen lo anterior. </w:t>
      </w:r>
    </w:p>
    <w:p w14:paraId="3DEEC669" w14:textId="77777777" w:rsidR="00B31FBD" w:rsidRPr="007677C7" w:rsidRDefault="00B31FBD" w:rsidP="00B31FBD">
      <w:pPr>
        <w:spacing w:after="0" w:line="240" w:lineRule="auto"/>
        <w:rPr>
          <w:bCs/>
          <w:sz w:val="18"/>
          <w:szCs w:val="18"/>
          <w:lang w:val="es-CL"/>
        </w:rPr>
      </w:pP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37C23D4" w14:textId="77777777" w:rsidR="00177E9D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7677C7">
        <w:rPr>
          <w:b/>
          <w:bCs/>
          <w:sz w:val="18"/>
          <w:szCs w:val="18"/>
          <w:lang w:val="es-CL"/>
        </w:rPr>
        <w:t xml:space="preserve"> </w:t>
      </w:r>
    </w:p>
    <w:p w14:paraId="1EFBD887" w14:textId="6B3CFE3F" w:rsidR="00605964" w:rsidRPr="00B224B3" w:rsidRDefault="007677C7" w:rsidP="00177E9D">
      <w:pPr>
        <w:spacing w:after="0" w:line="240" w:lineRule="auto"/>
        <w:ind w:firstLine="708"/>
        <w:rPr>
          <w:b/>
          <w:bCs/>
          <w:sz w:val="18"/>
          <w:szCs w:val="18"/>
          <w:lang w:val="es-CL"/>
        </w:rPr>
      </w:pPr>
      <w:r w:rsidRPr="007677C7">
        <w:rPr>
          <w:bCs/>
          <w:sz w:val="18"/>
          <w:szCs w:val="18"/>
          <w:lang w:val="es-CL"/>
        </w:rPr>
        <w:t>Producción Pecuaria</w:t>
      </w:r>
      <w:r w:rsidR="005D72E7">
        <w:rPr>
          <w:bCs/>
          <w:sz w:val="18"/>
          <w:szCs w:val="18"/>
          <w:lang w:val="es-CL"/>
        </w:rPr>
        <w:t xml:space="preserve"> (Bovinos, ovinos, caprinos y porcinos)</w:t>
      </w:r>
      <w:r w:rsidR="00177E9D">
        <w:rPr>
          <w:bCs/>
          <w:sz w:val="18"/>
          <w:szCs w:val="18"/>
          <w:lang w:val="es-CL"/>
        </w:rPr>
        <w:t xml:space="preserve">, Avícola y </w:t>
      </w:r>
      <w:r w:rsidRPr="007677C7">
        <w:rPr>
          <w:bCs/>
          <w:sz w:val="18"/>
          <w:szCs w:val="18"/>
          <w:lang w:val="es-CL"/>
        </w:rPr>
        <w:t>Apícola</w:t>
      </w:r>
      <w:r>
        <w:rPr>
          <w:bCs/>
          <w:sz w:val="18"/>
          <w:szCs w:val="18"/>
          <w:lang w:val="es-CL"/>
        </w:rPr>
        <w:t>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6BE18DE5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B3C56D3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5FE178" w14:textId="211B1DAC" w:rsidR="00605964" w:rsidRDefault="005E3F2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11" w:history="1">
              <w:r w:rsidR="00913B37" w:rsidRPr="00222888">
                <w:rPr>
                  <w:rStyle w:val="Hipervnculo"/>
                  <w:bCs/>
                  <w:sz w:val="18"/>
                  <w:szCs w:val="18"/>
                  <w:lang w:val="es-CL"/>
                </w:rPr>
                <w:t>www.lampa.cl</w:t>
              </w:r>
            </w:hyperlink>
          </w:p>
          <w:p w14:paraId="3B680881" w14:textId="77777777" w:rsidR="00913B37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Instagram: muni_lampa</w:t>
            </w:r>
          </w:p>
          <w:p w14:paraId="3CF2D8B6" w14:textId="258F66D4" w:rsidR="007677C7" w:rsidRPr="00605964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Facebook: Municipalidad de Lampa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21FCE18C" w:rsidR="00605964" w:rsidRPr="00605964" w:rsidRDefault="001474C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E94898F" w14:textId="77777777" w:rsidR="005D72E7" w:rsidRDefault="005D72E7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Municipalidad de Lampa. </w:t>
            </w:r>
            <w:r w:rsidR="00F21173">
              <w:rPr>
                <w:bCs/>
                <w:sz w:val="18"/>
                <w:szCs w:val="18"/>
                <w:lang w:val="es-CL"/>
              </w:rPr>
              <w:t xml:space="preserve">Baquedano 964, Lampa. </w:t>
            </w:r>
          </w:p>
          <w:p w14:paraId="34CE0A41" w14:textId="5298342A" w:rsidR="009820DC" w:rsidRPr="00605964" w:rsidRDefault="00F2117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9:00- 13:00 </w:t>
            </w:r>
            <w:r w:rsidR="006E1363">
              <w:rPr>
                <w:bCs/>
                <w:sz w:val="18"/>
                <w:szCs w:val="18"/>
                <w:lang w:val="es-CL"/>
              </w:rPr>
              <w:t>horas</w:t>
            </w:r>
            <w:r>
              <w:rPr>
                <w:bCs/>
                <w:sz w:val="18"/>
                <w:szCs w:val="18"/>
                <w:lang w:val="es-CL"/>
              </w:rPr>
              <w:t>.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162E421D" w:rsidR="009820DC" w:rsidRPr="00605964" w:rsidRDefault="001474C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Av. Libertador Bernardo O’Higgins 1316 of 23. Santiago. 9:00-13:00 </w:t>
            </w:r>
            <w:r w:rsidR="006E1363">
              <w:rPr>
                <w:bCs/>
                <w:sz w:val="18"/>
                <w:szCs w:val="18"/>
                <w:lang w:val="es-CL"/>
              </w:rPr>
              <w:t>horas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4DCE430D" w:rsidR="00C947A8" w:rsidRPr="00605964" w:rsidRDefault="0015238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26</w:t>
            </w:r>
            <w:r w:rsidR="00686664">
              <w:rPr>
                <w:bCs/>
                <w:sz w:val="18"/>
                <w:szCs w:val="18"/>
                <w:lang w:val="es-CL"/>
              </w:rPr>
              <w:t>-10-2023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5A60F88B" w:rsidR="00605964" w:rsidRPr="00605964" w:rsidRDefault="0015238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26</w:t>
            </w:r>
            <w:r w:rsidR="00686664">
              <w:rPr>
                <w:bCs/>
                <w:sz w:val="18"/>
                <w:szCs w:val="18"/>
                <w:lang w:val="es-CL"/>
              </w:rPr>
              <w:t>-10-2023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0F2C998F" w:rsidR="00605964" w:rsidRPr="00605964" w:rsidRDefault="0015238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08-11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  <w:r w:rsidR="006E1363">
              <w:rPr>
                <w:bCs/>
                <w:sz w:val="18"/>
                <w:szCs w:val="18"/>
                <w:lang w:val="es-CL"/>
              </w:rPr>
              <w:t xml:space="preserve"> 13:00 horas</w:t>
            </w:r>
            <w:bookmarkStart w:id="0" w:name="_GoBack"/>
            <w:bookmarkEnd w:id="0"/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6A1D7EC6" w:rsidR="00605964" w:rsidRPr="00605964" w:rsidRDefault="00152380" w:rsidP="004E53E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09-11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5B6380FF" w:rsidR="00605964" w:rsidRPr="00605964" w:rsidRDefault="00152380" w:rsidP="00152380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</w:t>
            </w:r>
            <w:r w:rsidR="004E53EF">
              <w:rPr>
                <w:bCs/>
                <w:sz w:val="18"/>
                <w:szCs w:val="18"/>
                <w:lang w:val="es-CL"/>
              </w:rPr>
              <w:t>-</w:t>
            </w:r>
            <w:r>
              <w:rPr>
                <w:bCs/>
                <w:sz w:val="18"/>
                <w:szCs w:val="18"/>
                <w:lang w:val="es-CL"/>
              </w:rPr>
              <w:t>11</w:t>
            </w:r>
            <w:r w:rsidR="004E53EF">
              <w:rPr>
                <w:bCs/>
                <w:sz w:val="18"/>
                <w:szCs w:val="18"/>
                <w:lang w:val="es-CL"/>
              </w:rPr>
              <w:t>-</w:t>
            </w:r>
            <w:r w:rsidR="007E6A91">
              <w:rPr>
                <w:bCs/>
                <w:sz w:val="18"/>
                <w:szCs w:val="18"/>
                <w:lang w:val="es-CL"/>
              </w:rPr>
              <w:t>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74E69EB6" w:rsidR="0026757B" w:rsidRPr="00605964" w:rsidRDefault="00152380" w:rsidP="00152380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</w:t>
            </w:r>
            <w:r w:rsidR="004E53EF">
              <w:rPr>
                <w:bCs/>
                <w:sz w:val="18"/>
                <w:szCs w:val="18"/>
                <w:lang w:val="es-CL"/>
              </w:rPr>
              <w:t>-</w:t>
            </w:r>
            <w:r>
              <w:rPr>
                <w:bCs/>
                <w:sz w:val="18"/>
                <w:szCs w:val="18"/>
                <w:lang w:val="es-CL"/>
              </w:rPr>
              <w:t>11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74ECB88B" w:rsidR="00605964" w:rsidRPr="00605964" w:rsidRDefault="0015238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15-11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68677920" w:rsidR="00605964" w:rsidRPr="009820DC" w:rsidRDefault="00C15633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Lampa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5CF8B9D8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C15633">
              <w:rPr>
                <w:b/>
                <w:bCs/>
                <w:sz w:val="18"/>
                <w:szCs w:val="18"/>
                <w:lang w:val="es-CL"/>
              </w:rPr>
              <w:t xml:space="preserve"> Norte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3CEF83AC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MAGDALENA SAAVEDRA CACERES</w:t>
            </w:r>
          </w:p>
        </w:tc>
        <w:tc>
          <w:tcPr>
            <w:tcW w:w="3899" w:type="dxa"/>
            <w:shd w:val="clear" w:color="auto" w:fill="auto"/>
          </w:tcPr>
          <w:p w14:paraId="55DFF591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0BDCAC99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CLAUDIA ANDREA ORELLANA ARAYA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840D08D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  <w:p w14:paraId="3BA73BF4" w14:textId="136BDA64" w:rsidR="00913B37" w:rsidRPr="00605964" w:rsidRDefault="00177E9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AGUSTIN SANHUEZA ORDOÑEZ</w:t>
            </w:r>
          </w:p>
        </w:tc>
        <w:tc>
          <w:tcPr>
            <w:tcW w:w="3899" w:type="dxa"/>
            <w:shd w:val="clear" w:color="auto" w:fill="auto"/>
          </w:tcPr>
          <w:p w14:paraId="2BD612C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4E9BCBD7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DANIELA IGNACIA PIÑA DUARTE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4E4DC260" w:rsidR="00605964" w:rsidRPr="00605964" w:rsidRDefault="00177E9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JAQUIN SALAS SEPULVEDA</w:t>
            </w:r>
          </w:p>
        </w:tc>
        <w:tc>
          <w:tcPr>
            <w:tcW w:w="3899" w:type="dxa"/>
            <w:shd w:val="clear" w:color="auto" w:fill="auto"/>
          </w:tcPr>
          <w:p w14:paraId="5043CB0F" w14:textId="151FCF65" w:rsidR="00605964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ESTEBAN SALINAS OBREQUE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9A82" w14:textId="77777777" w:rsidR="005E3F2F" w:rsidRDefault="005E3F2F">
      <w:r>
        <w:separator/>
      </w:r>
    </w:p>
  </w:endnote>
  <w:endnote w:type="continuationSeparator" w:id="0">
    <w:p w14:paraId="0821BD15" w14:textId="77777777" w:rsidR="005E3F2F" w:rsidRDefault="005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791C91F9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E1363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E1363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CB64" w14:textId="77777777" w:rsidR="005E3F2F" w:rsidRDefault="005E3F2F">
      <w:r>
        <w:separator/>
      </w:r>
    </w:p>
  </w:footnote>
  <w:footnote w:type="continuationSeparator" w:id="0">
    <w:p w14:paraId="25F6B930" w14:textId="77777777" w:rsidR="005E3F2F" w:rsidRDefault="005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128A"/>
    <w:multiLevelType w:val="hybridMultilevel"/>
    <w:tmpl w:val="3F3C4454"/>
    <w:lvl w:ilvl="0" w:tplc="0C36ED4C">
      <w:start w:val="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474C3"/>
    <w:rsid w:val="00152380"/>
    <w:rsid w:val="00152E34"/>
    <w:rsid w:val="00160F46"/>
    <w:rsid w:val="00171BA2"/>
    <w:rsid w:val="00177E9D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53EF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D72E7"/>
    <w:rsid w:val="005E3F2F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86664"/>
    <w:rsid w:val="00696B2B"/>
    <w:rsid w:val="006A780F"/>
    <w:rsid w:val="006B5291"/>
    <w:rsid w:val="006B7C9E"/>
    <w:rsid w:val="006C3018"/>
    <w:rsid w:val="006C4671"/>
    <w:rsid w:val="006C6E28"/>
    <w:rsid w:val="006D3A81"/>
    <w:rsid w:val="006E1363"/>
    <w:rsid w:val="006E61E1"/>
    <w:rsid w:val="006F145B"/>
    <w:rsid w:val="00700C97"/>
    <w:rsid w:val="00702CFD"/>
    <w:rsid w:val="00713702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77C7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00D7"/>
    <w:rsid w:val="007E22C7"/>
    <w:rsid w:val="007E6A91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3B37"/>
    <w:rsid w:val="00916AFB"/>
    <w:rsid w:val="009200C7"/>
    <w:rsid w:val="00920F84"/>
    <w:rsid w:val="009218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0F49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15633"/>
    <w:rsid w:val="00C205B2"/>
    <w:rsid w:val="00C2543A"/>
    <w:rsid w:val="00C302D8"/>
    <w:rsid w:val="00C313FA"/>
    <w:rsid w:val="00C3241C"/>
    <w:rsid w:val="00C47D14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1819"/>
    <w:rsid w:val="00D74297"/>
    <w:rsid w:val="00D9171C"/>
    <w:rsid w:val="00D96D57"/>
    <w:rsid w:val="00DA5B5F"/>
    <w:rsid w:val="00DA61AD"/>
    <w:rsid w:val="00DA7263"/>
    <w:rsid w:val="00DB2BE2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57793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1173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18F6"/>
    <w:rsid w:val="00FA4318"/>
    <w:rsid w:val="00FA636C"/>
    <w:rsid w:val="00FC5431"/>
    <w:rsid w:val="00FC650A"/>
    <w:rsid w:val="00FC6933"/>
    <w:rsid w:val="00FD6B84"/>
    <w:rsid w:val="00FE5159"/>
    <w:rsid w:val="00FF0D2B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mpa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bfc59-7b0c-43d8-8ace-ae0b867630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4CAD1DA7C718459C9CB48761B891F6" ma:contentTypeVersion="17" ma:contentTypeDescription="Crear nuevo documento." ma:contentTypeScope="" ma:versionID="014904fe3e72b1ea36ac123bce5e000b">
  <xsd:schema xmlns:xsd="http://www.w3.org/2001/XMLSchema" xmlns:xs="http://www.w3.org/2001/XMLSchema" xmlns:p="http://schemas.microsoft.com/office/2006/metadata/properties" xmlns:ns3="9574039d-540e-4e82-9562-75b758ee7dc0" xmlns:ns4="16bbfc59-7b0c-43d8-8ace-ae0b86763012" targetNamespace="http://schemas.microsoft.com/office/2006/metadata/properties" ma:root="true" ma:fieldsID="7634133b62429523a18e62affb2089ff" ns3:_="" ns4:_="">
    <xsd:import namespace="9574039d-540e-4e82-9562-75b758ee7dc0"/>
    <xsd:import namespace="16bbfc59-7b0c-43d8-8ace-ae0b867630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039d-540e-4e82-9562-75b758ee7d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c59-7b0c-43d8-8ace-ae0b86763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0395-50EA-4989-9BE9-71792B040F7E}">
  <ds:schemaRefs>
    <ds:schemaRef ds:uri="http://schemas.microsoft.com/office/2006/metadata/properties"/>
    <ds:schemaRef ds:uri="http://schemas.microsoft.com/office/infopath/2007/PartnerControls"/>
    <ds:schemaRef ds:uri="16bbfc59-7b0c-43d8-8ace-ae0b86763012"/>
  </ds:schemaRefs>
</ds:datastoreItem>
</file>

<file path=customXml/itemProps2.xml><?xml version="1.0" encoding="utf-8"?>
<ds:datastoreItem xmlns:ds="http://schemas.openxmlformats.org/officeDocument/2006/customXml" ds:itemID="{A02518B6-A776-4CB3-9B18-27635DA8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039d-540e-4e82-9562-75b758ee7dc0"/>
    <ds:schemaRef ds:uri="16bbfc59-7b0c-43d8-8ace-ae0b86763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1CF98-7F22-429E-B7C2-B4E01ED22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50FD5-71FE-4E17-8A2B-4F29954A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Piña Duarte Daniela Ignacia</cp:lastModifiedBy>
  <cp:revision>6</cp:revision>
  <cp:lastPrinted>2020-02-05T18:04:00Z</cp:lastPrinted>
  <dcterms:created xsi:type="dcterms:W3CDTF">2023-10-19T21:52:00Z</dcterms:created>
  <dcterms:modified xsi:type="dcterms:W3CDTF">2023-10-26T12:58:00Z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0x010100F64CAD1DA7C718459C9CB48761B891F6</vt:lpwstr>
  </property>
</Properties>
</file>